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7F936">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eastAsia="zh-CN"/>
        </w:rPr>
        <w:t>比较哲学专题</w:t>
      </w:r>
      <w:r>
        <w:rPr>
          <w:rFonts w:hint="eastAsia" w:ascii="黑体" w:hAnsi="黑体" w:eastAsia="黑体"/>
          <w:sz w:val="32"/>
          <w:szCs w:val="32"/>
        </w:rPr>
        <w:t>》课程教学大纲（三号黑体）</w:t>
      </w:r>
    </w:p>
    <w:p w14:paraId="63D1596C">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5E54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5813991">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1863E927">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Comparative Philosophy</w:t>
            </w:r>
          </w:p>
        </w:tc>
        <w:tc>
          <w:tcPr>
            <w:tcW w:w="1134" w:type="dxa"/>
            <w:vAlign w:val="center"/>
          </w:tcPr>
          <w:p w14:paraId="57CACF32">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7DEE72C9">
            <w:pPr>
              <w:spacing w:before="156" w:beforeLines="50" w:after="156" w:afterLines="50"/>
              <w:rPr>
                <w:rFonts w:ascii="宋体" w:hAnsi="宋体" w:eastAsia="宋体"/>
              </w:rPr>
            </w:pPr>
            <w:r>
              <w:rPr>
                <w:rFonts w:hint="eastAsia" w:ascii="宋体" w:hAnsi="宋体" w:eastAsia="宋体" w:cs="宋体"/>
                <w:color w:val="000000"/>
              </w:rPr>
              <w:t>PHIL30</w:t>
            </w:r>
            <w:r>
              <w:rPr>
                <w:rFonts w:hint="eastAsia" w:ascii="宋体" w:hAnsi="宋体" w:eastAsia="宋体" w:cs="宋体"/>
                <w:color w:val="000000"/>
                <w:lang w:val="en-US" w:eastAsia="zh-CN"/>
              </w:rPr>
              <w:t>40</w:t>
            </w:r>
          </w:p>
        </w:tc>
      </w:tr>
      <w:tr w14:paraId="5DFB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B189ECD">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4C962710">
            <w:pPr>
              <w:spacing w:before="156" w:beforeLines="50" w:after="156" w:afterLines="50"/>
              <w:jc w:val="left"/>
              <w:rPr>
                <w:rFonts w:hint="default" w:ascii="宋体" w:hAnsi="宋体" w:eastAsia="宋体"/>
                <w:lang w:val="en-US" w:eastAsia="zh-CN"/>
              </w:rPr>
            </w:pPr>
            <w:r>
              <w:rPr>
                <w:rFonts w:hint="eastAsia" w:ascii="宋体" w:hAnsi="宋体" w:eastAsia="宋体"/>
                <w:lang w:eastAsia="zh-CN"/>
              </w:rPr>
              <w:t>专业</w:t>
            </w:r>
            <w:r>
              <w:rPr>
                <w:rFonts w:hint="eastAsia" w:ascii="宋体" w:hAnsi="宋体" w:eastAsia="宋体"/>
                <w:lang w:val="en-US" w:eastAsia="zh-CN"/>
              </w:rPr>
              <w:t>核心课程</w:t>
            </w:r>
            <w:bookmarkStart w:id="0" w:name="_GoBack"/>
            <w:bookmarkEnd w:id="0"/>
          </w:p>
        </w:tc>
        <w:tc>
          <w:tcPr>
            <w:tcW w:w="1134" w:type="dxa"/>
            <w:vAlign w:val="center"/>
          </w:tcPr>
          <w:p w14:paraId="6B85DBA8">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56FF7A9D">
            <w:pPr>
              <w:spacing w:before="156" w:beforeLines="50" w:after="156" w:afterLines="50"/>
              <w:rPr>
                <w:rFonts w:hint="eastAsia" w:ascii="宋体" w:hAnsi="宋体" w:eastAsia="宋体"/>
                <w:lang w:val="en-US" w:eastAsia="zh-CN"/>
              </w:rPr>
            </w:pPr>
            <w:r>
              <w:rPr>
                <w:rFonts w:hint="eastAsia" w:ascii="宋体" w:hAnsi="宋体" w:eastAsia="宋体"/>
                <w:lang w:val="en-US" w:eastAsia="zh-CN"/>
              </w:rPr>
              <w:t>哲学专业</w:t>
            </w:r>
          </w:p>
        </w:tc>
      </w:tr>
      <w:tr w14:paraId="4C14C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75B3E3F">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13067401">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2.0</w:t>
            </w:r>
          </w:p>
        </w:tc>
        <w:tc>
          <w:tcPr>
            <w:tcW w:w="1134" w:type="dxa"/>
            <w:vAlign w:val="center"/>
          </w:tcPr>
          <w:p w14:paraId="0479FF63">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1B3E2EB5">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36</w:t>
            </w:r>
          </w:p>
        </w:tc>
      </w:tr>
      <w:tr w14:paraId="462B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73B15A74">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719207C9">
            <w:pPr>
              <w:spacing w:before="156" w:beforeLines="50" w:after="156" w:afterLines="50"/>
              <w:jc w:val="left"/>
              <w:rPr>
                <w:rFonts w:hint="eastAsia" w:ascii="宋体" w:hAnsi="宋体" w:eastAsia="宋体"/>
                <w:lang w:eastAsia="zh-CN"/>
              </w:rPr>
            </w:pPr>
            <w:r>
              <w:rPr>
                <w:rFonts w:hint="eastAsia" w:ascii="宋体" w:hAnsi="宋体" w:eastAsia="宋体"/>
                <w:lang w:eastAsia="zh-CN"/>
              </w:rPr>
              <w:t>吴忠伟</w:t>
            </w:r>
          </w:p>
        </w:tc>
        <w:tc>
          <w:tcPr>
            <w:tcW w:w="1134" w:type="dxa"/>
            <w:vAlign w:val="center"/>
          </w:tcPr>
          <w:p w14:paraId="091D8FAB">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0B930959">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2024.8.23</w:t>
            </w:r>
          </w:p>
        </w:tc>
      </w:tr>
      <w:tr w14:paraId="159F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F1F5AE0">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1B97FA6">
            <w:pPr>
              <w:spacing w:before="156" w:beforeLines="50" w:after="156" w:afterLines="50"/>
              <w:rPr>
                <w:rFonts w:hint="eastAsia" w:ascii="宋体" w:hAnsi="宋体" w:eastAsia="宋体"/>
                <w:lang w:eastAsia="zh-CN"/>
              </w:rPr>
            </w:pPr>
            <w:r>
              <w:rPr>
                <w:rFonts w:hint="eastAsia" w:ascii="宋体" w:hAnsi="宋体" w:eastAsia="宋体"/>
                <w:lang w:eastAsia="zh-CN"/>
              </w:rPr>
              <w:t>自编文选</w:t>
            </w:r>
          </w:p>
        </w:tc>
      </w:tr>
    </w:tbl>
    <w:p w14:paraId="3300EA50">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14:paraId="575B5B34">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69950384">
      <w:pPr>
        <w:pStyle w:val="2"/>
        <w:spacing w:before="156" w:beforeLines="50" w:after="156" w:afterLines="50"/>
        <w:ind w:firstLine="420" w:firstLineChars="200"/>
        <w:rPr>
          <w:rFonts w:hint="eastAsia" w:ascii="宋体" w:hAnsi="宋体" w:eastAsia="宋体" w:cs="宋体"/>
          <w:szCs w:val="21"/>
          <w:lang w:eastAsia="zh-CN"/>
        </w:rPr>
      </w:pPr>
      <w:r>
        <w:rPr>
          <w:rFonts w:hint="eastAsia" w:ascii="宋体" w:hAnsi="宋体" w:cs="宋体"/>
          <w:szCs w:val="21"/>
          <w:lang w:eastAsia="zh-CN"/>
        </w:rPr>
        <w:t>帮助学生形成宏观哲学视野</w:t>
      </w:r>
      <w:r>
        <w:rPr>
          <w:rFonts w:hint="eastAsia" w:ascii="宋体" w:hAnsi="宋体" w:cs="宋体"/>
          <w:szCs w:val="21"/>
        </w:rPr>
        <w:t>，</w:t>
      </w:r>
      <w:r>
        <w:rPr>
          <w:rFonts w:hint="eastAsia" w:ascii="宋体" w:hAnsi="宋体" w:cs="宋体"/>
          <w:szCs w:val="21"/>
          <w:lang w:eastAsia="zh-CN"/>
        </w:rPr>
        <w:t>培养</w:t>
      </w:r>
      <w:r>
        <w:rPr>
          <w:rFonts w:hint="eastAsia" w:ascii="宋体" w:hAnsi="宋体" w:cs="宋体"/>
          <w:szCs w:val="21"/>
        </w:rPr>
        <w:t>较强哲学分析能力与批判性思维</w:t>
      </w:r>
      <w:r>
        <w:rPr>
          <w:rFonts w:hint="eastAsia" w:ascii="宋体" w:hAnsi="宋体" w:cs="宋体"/>
          <w:szCs w:val="21"/>
          <w:lang w:eastAsia="zh-CN"/>
        </w:rPr>
        <w:t>。</w:t>
      </w:r>
    </w:p>
    <w:p w14:paraId="7A04161D">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7F0545F2">
      <w:pPr>
        <w:pStyle w:val="2"/>
        <w:spacing w:before="156" w:beforeLines="50" w:after="156" w:afterLines="50"/>
        <w:ind w:firstLine="420" w:firstLineChars="200"/>
        <w:rPr>
          <w:rFonts w:hint="eastAsia" w:hAnsi="宋体" w:eastAsia="宋体" w:cs="宋体"/>
          <w:lang w:eastAsia="zh-CN"/>
        </w:rPr>
      </w:pPr>
      <w:r>
        <w:rPr>
          <w:rFonts w:hint="eastAsia" w:hAnsi="宋体" w:cs="宋体"/>
          <w:lang w:eastAsia="zh-CN"/>
        </w:rPr>
        <w:t>将哲学批判思维应用于哲学自身上。</w:t>
      </w:r>
    </w:p>
    <w:p w14:paraId="39050368">
      <w:pPr>
        <w:pStyle w:val="2"/>
        <w:spacing w:before="156" w:beforeLines="50" w:after="156" w:afterLines="50"/>
        <w:ind w:firstLine="422" w:firstLineChars="200"/>
        <w:rPr>
          <w:rFonts w:hint="eastAsia" w:hAnsi="宋体" w:eastAsia="宋体" w:cs="宋体"/>
          <w:b/>
          <w:lang w:eastAsia="zh-CN"/>
        </w:rPr>
      </w:pPr>
      <w:r>
        <w:rPr>
          <w:rFonts w:hint="eastAsia" w:hAnsi="宋体" w:cs="宋体"/>
          <w:b/>
        </w:rPr>
        <w:t>课程目标1：</w:t>
      </w:r>
      <w:r>
        <w:rPr>
          <w:rFonts w:hint="eastAsia" w:hAnsi="宋体" w:cs="宋体"/>
          <w:b/>
          <w:lang w:eastAsia="zh-CN"/>
        </w:rPr>
        <w:t>跨文化的哲学视野</w:t>
      </w:r>
    </w:p>
    <w:p w14:paraId="21896AFE">
      <w:pPr>
        <w:pStyle w:val="2"/>
        <w:spacing w:before="156" w:beforeLines="50" w:after="156" w:afterLines="50"/>
        <w:ind w:firstLine="420" w:firstLineChars="200"/>
        <w:rPr>
          <w:rFonts w:hint="eastAsia" w:hAnsi="宋体" w:eastAsia="宋体" w:cs="宋体"/>
          <w:lang w:val="en-US" w:eastAsia="zh-CN"/>
        </w:rPr>
      </w:pPr>
      <w:r>
        <w:rPr>
          <w:rFonts w:hint="eastAsia" w:hAnsi="宋体" w:cs="宋体"/>
        </w:rPr>
        <w:t>1．1</w:t>
      </w:r>
      <w:r>
        <w:rPr>
          <w:rFonts w:hint="eastAsia" w:hAnsi="宋体" w:cs="宋体"/>
          <w:lang w:val="en-US" w:eastAsia="zh-CN"/>
        </w:rPr>
        <w:t xml:space="preserve"> 对比不同哲学传统</w:t>
      </w:r>
    </w:p>
    <w:p w14:paraId="3241AF9D">
      <w:pPr>
        <w:pStyle w:val="2"/>
        <w:spacing w:before="156" w:beforeLines="50" w:after="156" w:afterLines="50"/>
        <w:ind w:firstLine="420" w:firstLineChars="200"/>
        <w:rPr>
          <w:rFonts w:hint="eastAsia" w:hAnsi="宋体" w:eastAsia="宋体" w:cs="宋体"/>
          <w:lang w:val="en-US" w:eastAsia="zh-CN"/>
        </w:rPr>
      </w:pPr>
      <w:r>
        <w:rPr>
          <w:rFonts w:hAnsi="宋体" w:cs="宋体"/>
        </w:rPr>
        <w:t>1</w:t>
      </w:r>
      <w:r>
        <w:rPr>
          <w:rFonts w:hint="eastAsia" w:hAnsi="宋体" w:cs="宋体"/>
        </w:rPr>
        <w:t>．2</w:t>
      </w:r>
      <w:r>
        <w:rPr>
          <w:rFonts w:hint="eastAsia" w:hAnsi="宋体" w:cs="宋体"/>
          <w:lang w:val="en-US" w:eastAsia="zh-CN"/>
        </w:rPr>
        <w:t xml:space="preserve"> 同一议题的不同进入</w:t>
      </w:r>
    </w:p>
    <w:p w14:paraId="1E46E43A">
      <w:pPr>
        <w:pStyle w:val="2"/>
        <w:spacing w:before="156" w:beforeLines="50" w:after="156" w:afterLines="50"/>
        <w:ind w:firstLine="422" w:firstLineChars="200"/>
        <w:rPr>
          <w:rFonts w:hint="eastAsia" w:hAnsi="宋体" w:eastAsia="宋体" w:cs="宋体"/>
          <w:b/>
          <w:lang w:eastAsia="zh-CN"/>
        </w:rPr>
      </w:pPr>
      <w:r>
        <w:rPr>
          <w:rFonts w:hint="eastAsia" w:hAnsi="宋体" w:cs="宋体"/>
          <w:b/>
        </w:rPr>
        <w:t>课程目标2：</w:t>
      </w:r>
      <w:r>
        <w:rPr>
          <w:rFonts w:hint="eastAsia" w:hAnsi="宋体" w:cs="宋体"/>
          <w:b/>
          <w:lang w:eastAsia="zh-CN"/>
        </w:rPr>
        <w:t>跨学科的哲学视野</w:t>
      </w:r>
    </w:p>
    <w:p w14:paraId="3AF1259A">
      <w:pPr>
        <w:pStyle w:val="2"/>
        <w:spacing w:before="156" w:beforeLines="50" w:after="156" w:afterLines="50"/>
        <w:ind w:firstLine="420" w:firstLineChars="200"/>
        <w:rPr>
          <w:rFonts w:hint="eastAsia" w:hAnsi="宋体" w:cs="宋体"/>
          <w:lang w:val="en-US" w:eastAsia="zh-CN"/>
        </w:rPr>
      </w:pPr>
      <w:r>
        <w:rPr>
          <w:rFonts w:hint="eastAsia" w:hAnsi="宋体" w:cs="宋体"/>
        </w:rPr>
        <w:t>2．1</w:t>
      </w:r>
      <w:r>
        <w:rPr>
          <w:rFonts w:hint="eastAsia" w:hAnsi="宋体" w:cs="宋体"/>
          <w:lang w:val="en-US" w:eastAsia="zh-CN"/>
        </w:rPr>
        <w:t xml:space="preserve"> 哲学的边界</w:t>
      </w:r>
    </w:p>
    <w:p w14:paraId="2CEDBEAA">
      <w:pPr>
        <w:pStyle w:val="2"/>
        <w:spacing w:before="156" w:beforeLines="50" w:after="156" w:afterLines="50"/>
        <w:ind w:firstLine="420" w:firstLineChars="200"/>
        <w:rPr>
          <w:rFonts w:hint="eastAsia" w:hAnsi="宋体" w:eastAsia="宋体" w:cs="宋体"/>
          <w:lang w:val="en-US" w:eastAsia="zh-CN"/>
        </w:rPr>
      </w:pPr>
      <w:r>
        <w:rPr>
          <w:rFonts w:hint="eastAsia" w:hAnsi="宋体" w:cs="宋体"/>
        </w:rPr>
        <w:t>2．</w:t>
      </w:r>
      <w:r>
        <w:rPr>
          <w:rFonts w:hint="eastAsia" w:hAnsi="宋体" w:cs="宋体"/>
          <w:lang w:val="en-US" w:eastAsia="zh-CN"/>
        </w:rPr>
        <w:t>2哲学与跨学科之思</w:t>
      </w:r>
    </w:p>
    <w:p w14:paraId="7AEAFEA8">
      <w:pPr>
        <w:pStyle w:val="2"/>
        <w:spacing w:before="156" w:beforeLines="50" w:after="156" w:afterLines="50"/>
        <w:ind w:firstLine="420" w:firstLineChars="200"/>
        <w:rPr>
          <w:rFonts w:hint="eastAsia" w:hAnsi="宋体" w:cs="宋体"/>
          <w:lang w:val="en-US" w:eastAsia="zh-CN"/>
        </w:rPr>
      </w:pPr>
    </w:p>
    <w:p w14:paraId="4F2D045B">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16CACEF6">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7B1E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578C9734">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2242093">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F0740BE">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11FC1D6B">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3F17E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61B2E9B6">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100D75B4">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6FDE450A">
            <w:pPr>
              <w:pStyle w:val="2"/>
              <w:spacing w:before="156" w:beforeLines="50" w:after="156" w:afterLines="50"/>
              <w:jc w:val="center"/>
              <w:rPr>
                <w:rFonts w:hint="eastAsia" w:hAnsi="宋体" w:eastAsia="宋体" w:cs="宋体"/>
                <w:lang w:eastAsia="zh-CN"/>
              </w:rPr>
            </w:pPr>
            <w:r>
              <w:rPr>
                <w:rFonts w:hint="eastAsia" w:hAnsi="宋体" w:cs="宋体"/>
                <w:lang w:eastAsia="zh-CN"/>
              </w:rPr>
              <w:t>课程全部</w:t>
            </w:r>
          </w:p>
        </w:tc>
        <w:tc>
          <w:tcPr>
            <w:tcW w:w="2688" w:type="dxa"/>
            <w:vAlign w:val="center"/>
          </w:tcPr>
          <w:p w14:paraId="7C4A7CD4">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1、2、8</w:t>
            </w:r>
          </w:p>
        </w:tc>
      </w:tr>
      <w:tr w14:paraId="4CEBD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5BF6AB19">
            <w:pPr>
              <w:pStyle w:val="2"/>
              <w:spacing w:before="156" w:beforeLines="50" w:after="156" w:afterLines="50"/>
              <w:jc w:val="center"/>
              <w:rPr>
                <w:rFonts w:hAnsi="宋体" w:cs="宋体"/>
                <w:szCs w:val="21"/>
              </w:rPr>
            </w:pPr>
          </w:p>
        </w:tc>
        <w:tc>
          <w:tcPr>
            <w:tcW w:w="1959" w:type="dxa"/>
            <w:vAlign w:val="center"/>
          </w:tcPr>
          <w:p w14:paraId="1B34CA86">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4F23E176">
            <w:pPr>
              <w:pStyle w:val="2"/>
              <w:spacing w:before="156" w:beforeLines="50" w:after="156" w:afterLines="50"/>
              <w:jc w:val="center"/>
              <w:rPr>
                <w:rFonts w:hAnsi="宋体" w:cs="宋体"/>
              </w:rPr>
            </w:pPr>
            <w:r>
              <w:rPr>
                <w:rFonts w:hint="eastAsia" w:hAnsi="宋体" w:cs="宋体"/>
                <w:lang w:eastAsia="zh-CN"/>
              </w:rPr>
              <w:t>课程全部</w:t>
            </w:r>
          </w:p>
        </w:tc>
        <w:tc>
          <w:tcPr>
            <w:tcW w:w="2688" w:type="dxa"/>
            <w:vAlign w:val="center"/>
          </w:tcPr>
          <w:p w14:paraId="21333F04">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1、2、8</w:t>
            </w:r>
          </w:p>
        </w:tc>
      </w:tr>
      <w:tr w14:paraId="3673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3A3A312">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3EAD0CE0">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4E197677">
            <w:pPr>
              <w:pStyle w:val="2"/>
              <w:spacing w:before="156" w:beforeLines="50" w:after="156" w:afterLines="50"/>
              <w:jc w:val="center"/>
              <w:rPr>
                <w:rFonts w:hAnsi="宋体" w:cs="宋体"/>
              </w:rPr>
            </w:pPr>
            <w:r>
              <w:rPr>
                <w:rFonts w:hint="eastAsia" w:hAnsi="宋体" w:cs="宋体"/>
                <w:lang w:eastAsia="zh-CN"/>
              </w:rPr>
              <w:t>课程全部</w:t>
            </w:r>
          </w:p>
        </w:tc>
        <w:tc>
          <w:tcPr>
            <w:tcW w:w="2688" w:type="dxa"/>
            <w:vAlign w:val="center"/>
          </w:tcPr>
          <w:p w14:paraId="0D30D5BE">
            <w:pPr>
              <w:pStyle w:val="2"/>
              <w:spacing w:before="156" w:beforeLines="50" w:after="156" w:afterLines="50"/>
              <w:ind w:firstLine="840" w:firstLineChars="400"/>
              <w:jc w:val="both"/>
              <w:rPr>
                <w:rFonts w:hint="default" w:hAnsi="宋体" w:eastAsia="宋体" w:cs="宋体"/>
                <w:lang w:val="en-US" w:eastAsia="zh-CN"/>
              </w:rPr>
            </w:pPr>
            <w:r>
              <w:rPr>
                <w:rFonts w:hint="eastAsia" w:hAnsi="宋体" w:cs="宋体"/>
                <w:lang w:val="en-US" w:eastAsia="zh-CN"/>
              </w:rPr>
              <w:t>1、2、8</w:t>
            </w:r>
          </w:p>
        </w:tc>
      </w:tr>
      <w:tr w14:paraId="61F1DDBD">
        <w:tblPrEx>
          <w:tblCellMar>
            <w:top w:w="0" w:type="dxa"/>
            <w:left w:w="108" w:type="dxa"/>
            <w:bottom w:w="0" w:type="dxa"/>
            <w:right w:w="108" w:type="dxa"/>
          </w:tblCellMar>
        </w:tblPrEx>
        <w:trPr>
          <w:jc w:val="center"/>
        </w:trPr>
        <w:tc>
          <w:tcPr>
            <w:tcW w:w="1302" w:type="dxa"/>
            <w:vMerge w:val="continue"/>
            <w:vAlign w:val="center"/>
          </w:tcPr>
          <w:p w14:paraId="613C0E06">
            <w:pPr>
              <w:pStyle w:val="2"/>
              <w:spacing w:before="156" w:beforeLines="50" w:after="156" w:afterLines="50"/>
              <w:jc w:val="center"/>
              <w:rPr>
                <w:rFonts w:hAnsi="宋体" w:cs="宋体"/>
                <w:szCs w:val="21"/>
              </w:rPr>
            </w:pPr>
          </w:p>
        </w:tc>
        <w:tc>
          <w:tcPr>
            <w:tcW w:w="1959" w:type="dxa"/>
            <w:vAlign w:val="center"/>
          </w:tcPr>
          <w:p w14:paraId="2414F082">
            <w:pPr>
              <w:pStyle w:val="2"/>
              <w:spacing w:before="156" w:beforeLines="50" w:after="156" w:afterLines="50"/>
              <w:jc w:val="center"/>
              <w:rPr>
                <w:rFonts w:hAnsi="宋体" w:cs="宋体"/>
              </w:rPr>
            </w:pPr>
            <w:r>
              <w:rPr>
                <w:rFonts w:hint="eastAsia" w:hAnsi="宋体" w:cs="宋体"/>
              </w:rPr>
              <w:t>2.2</w:t>
            </w:r>
          </w:p>
        </w:tc>
        <w:tc>
          <w:tcPr>
            <w:tcW w:w="3118" w:type="dxa"/>
            <w:vAlign w:val="center"/>
          </w:tcPr>
          <w:p w14:paraId="4ACD49CB">
            <w:pPr>
              <w:pStyle w:val="2"/>
              <w:spacing w:before="156" w:beforeLines="50" w:after="156" w:afterLines="50"/>
              <w:jc w:val="center"/>
              <w:rPr>
                <w:rFonts w:ascii="黑体" w:hAnsi="宋体"/>
                <w:b/>
                <w:bCs/>
                <w:szCs w:val="21"/>
              </w:rPr>
            </w:pPr>
            <w:r>
              <w:rPr>
                <w:rFonts w:hint="eastAsia" w:hAnsi="宋体" w:cs="宋体"/>
                <w:lang w:eastAsia="zh-CN"/>
              </w:rPr>
              <w:t>课程全部</w:t>
            </w:r>
          </w:p>
        </w:tc>
        <w:tc>
          <w:tcPr>
            <w:tcW w:w="2688" w:type="dxa"/>
            <w:vAlign w:val="center"/>
          </w:tcPr>
          <w:p w14:paraId="2602A2DB">
            <w:pPr>
              <w:pStyle w:val="2"/>
              <w:spacing w:before="156" w:beforeLines="50" w:after="156" w:afterLines="50"/>
              <w:ind w:firstLine="840" w:firstLineChars="400"/>
              <w:jc w:val="both"/>
              <w:rPr>
                <w:rFonts w:hint="default" w:hAnsi="宋体" w:eastAsia="宋体" w:cs="宋体"/>
                <w:lang w:val="en-US" w:eastAsia="zh-CN"/>
              </w:rPr>
            </w:pPr>
            <w:r>
              <w:rPr>
                <w:rFonts w:hint="eastAsia" w:hAnsi="宋体" w:cs="宋体"/>
                <w:lang w:val="en-US" w:eastAsia="zh-CN"/>
              </w:rPr>
              <w:t>1、2、8</w:t>
            </w:r>
          </w:p>
        </w:tc>
      </w:tr>
    </w:tbl>
    <w:p w14:paraId="7A182ECC">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79E78A99">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r>
        <w:rPr>
          <w:rFonts w:hint="eastAsia" w:ascii="宋体" w:hAnsi="宋体" w:eastAsia="宋体"/>
          <w:szCs w:val="21"/>
        </w:rPr>
        <w:t>（四号黑体）</w:t>
      </w:r>
    </w:p>
    <w:p w14:paraId="07273A14">
      <w:pPr>
        <w:spacing w:before="156" w:beforeLines="50" w:after="156" w:afterLines="50"/>
        <w:rPr>
          <w:rFonts w:ascii="宋体" w:hAnsi="宋体" w:eastAsia="宋体"/>
        </w:rPr>
      </w:pPr>
      <w:r>
        <w:rPr>
          <w:rFonts w:hint="eastAsia" w:ascii="宋体" w:hAnsi="宋体" w:eastAsia="宋体"/>
        </w:rPr>
        <w:t>（具体描述各章节教学目标、教学内容等。实验课程可按实验模块描述）</w:t>
      </w:r>
    </w:p>
    <w:p w14:paraId="4A0D622D">
      <w:pPr>
        <w:widowControl/>
        <w:spacing w:before="156" w:beforeLines="50" w:after="156" w:afterLines="50"/>
        <w:ind w:firstLine="482" w:firstLineChars="200"/>
        <w:jc w:val="left"/>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eastAsia="zh-CN"/>
        </w:rPr>
        <w:t>导论</w:t>
      </w:r>
    </w:p>
    <w:p w14:paraId="570065FD">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：导入课程</w:t>
      </w:r>
    </w:p>
    <w:p w14:paraId="1BF20873">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：对比较哲学合法性的论证</w:t>
      </w:r>
    </w:p>
    <w:p w14:paraId="5ED5EE81">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p>
    <w:p w14:paraId="0C340881">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476DE670">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60200CC3">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w:t>
      </w:r>
      <w:r>
        <w:rPr>
          <w:rFonts w:hint="eastAsia" w:ascii="黑体" w:hAnsi="黑体" w:eastAsia="黑体" w:cs="Times New Roman"/>
          <w:b/>
          <w:sz w:val="24"/>
          <w:szCs w:val="24"/>
          <w:lang w:eastAsia="zh-CN"/>
        </w:rPr>
        <w:t>哲学的起源</w:t>
      </w:r>
    </w:p>
    <w:p w14:paraId="6A858D18">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：对哲学起源的“规范”性理解</w:t>
      </w:r>
    </w:p>
    <w:p w14:paraId="5F5279DE">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：对比较哲学合法性的论证</w:t>
      </w:r>
    </w:p>
    <w:p w14:paraId="2E9B5193">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：哲学突破的诸条件；中西印哲学起源之比较</w:t>
      </w:r>
    </w:p>
    <w:p w14:paraId="3176FF92">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5028563F">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1923BB75">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性善与根本恶</w:t>
      </w:r>
    </w:p>
    <w:p w14:paraId="24E67D5F">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：对中西道德哲学之比较</w:t>
      </w:r>
    </w:p>
    <w:p w14:paraId="6AFD9511">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：根本恶之概念</w:t>
      </w:r>
    </w:p>
    <w:p w14:paraId="731422F6">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：性善、根本恶</w:t>
      </w:r>
    </w:p>
    <w:p w14:paraId="3E3BB5FB">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0D45AA08">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51A9D0AD">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p>
    <w:p w14:paraId="08CF993B">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庄子与梦喻</w:t>
      </w:r>
    </w:p>
    <w:p w14:paraId="60E6ED59">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：对庄子知识论的思考</w:t>
      </w:r>
    </w:p>
    <w:p w14:paraId="05462C38">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：梦蝶之解</w:t>
      </w:r>
    </w:p>
    <w:p w14:paraId="06479410">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：己与知、元知识论</w:t>
      </w:r>
    </w:p>
    <w:p w14:paraId="7ABAEC9C">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66102CDC">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2B0E92A6">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五</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无为与无执</w:t>
      </w:r>
    </w:p>
    <w:p w14:paraId="09C7ACE0">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：东方古典行为哲学</w:t>
      </w:r>
    </w:p>
    <w:p w14:paraId="5B4195B8">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：行为的主体支持</w:t>
      </w:r>
    </w:p>
    <w:p w14:paraId="071E3E61">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：老子之无为、吠檀多之无执、当代行为哲学</w:t>
      </w:r>
    </w:p>
    <w:p w14:paraId="614DE5B3">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4453B227">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6452B774">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六</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东西虚无主义</w:t>
      </w:r>
    </w:p>
    <w:p w14:paraId="1BAD67F2">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：把握东西虚无主义</w:t>
      </w:r>
    </w:p>
    <w:p w14:paraId="4D70AF86">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：东西虚无主义的不同意涵</w:t>
      </w:r>
    </w:p>
    <w:p w14:paraId="1314C0C9">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：庄子、尼采</w:t>
      </w:r>
    </w:p>
    <w:p w14:paraId="5611BDA5">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19134349">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1F941289">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七</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荀子与霍布斯</w:t>
      </w:r>
    </w:p>
    <w:p w14:paraId="66741D3D">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：把握东西“性恶”论</w:t>
      </w:r>
    </w:p>
    <w:p w14:paraId="79826475">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：性恶与国家政治</w:t>
      </w:r>
    </w:p>
    <w:p w14:paraId="251CECEC">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：荀子、霍布斯</w:t>
      </w:r>
    </w:p>
    <w:p w14:paraId="361D10BF">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225229A8">
      <w:pPr>
        <w:widowControl/>
        <w:spacing w:before="156" w:beforeLines="50" w:after="156" w:afterLines="50"/>
        <w:ind w:firstLine="420" w:firstLineChars="200"/>
        <w:jc w:val="left"/>
        <w:rPr>
          <w:rFonts w:hint="eastAsia" w:ascii="黑体" w:hAnsi="黑体" w:eastAsia="黑体" w:cs="Times New Roman"/>
          <w:b/>
          <w:sz w:val="24"/>
          <w:szCs w:val="24"/>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32A1440D">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八</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假名与伪号</w:t>
      </w:r>
    </w:p>
    <w:p w14:paraId="777A9DAC">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：古典哲学对语言的理解</w:t>
      </w:r>
    </w:p>
    <w:p w14:paraId="37C105CF">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：区别中印中观学之语言观</w:t>
      </w:r>
    </w:p>
    <w:p w14:paraId="5B4CC527">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：龙树之假名、僧肇之伪号、当代语言理论</w:t>
      </w:r>
    </w:p>
    <w:p w14:paraId="553DC38B">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3A943103">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0DDFD50E">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九</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天人关系与梵我关系</w:t>
      </w:r>
    </w:p>
    <w:p w14:paraId="16A4F6B2">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：对中印古典哲学之比较</w:t>
      </w:r>
    </w:p>
    <w:p w14:paraId="495E1220">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：“合一”的不同理解</w:t>
      </w:r>
    </w:p>
    <w:p w14:paraId="64A45D52">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：天人合一、梵我合一</w:t>
      </w:r>
    </w:p>
    <w:p w14:paraId="002E5BF5">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0084FA3B">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2FFDC633">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《大学》与“自欺”论</w:t>
      </w:r>
    </w:p>
    <w:p w14:paraId="2B5E0851">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：比较东西“自欺”论</w:t>
      </w:r>
    </w:p>
    <w:p w14:paraId="28896417">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：“自欺”的解释</w:t>
      </w:r>
    </w:p>
    <w:p w14:paraId="0F177C47">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：《大学》解读</w:t>
      </w:r>
    </w:p>
    <w:p w14:paraId="0885BE06">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3DF82794">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43242CA3">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十一</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心外无物与意向性</w:t>
      </w:r>
    </w:p>
    <w:p w14:paraId="08248CC3">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：心外无物与意向性关系</w:t>
      </w:r>
    </w:p>
    <w:p w14:paraId="515AFB88">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：心学命题的两可性</w:t>
      </w:r>
    </w:p>
    <w:p w14:paraId="76614A6D">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：心学命题、西方哲学意向性</w:t>
      </w:r>
    </w:p>
    <w:p w14:paraId="6EF513E1">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7B85DE25">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5138CBA3">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十二</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三教关系论</w:t>
      </w:r>
    </w:p>
    <w:p w14:paraId="661A7460">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：中国古典哲学学派构成</w:t>
      </w:r>
    </w:p>
    <w:p w14:paraId="63C40A97">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：三教格局的形成</w:t>
      </w:r>
    </w:p>
    <w:p w14:paraId="0A867C8D">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：三教各自的命题、功能</w:t>
      </w:r>
    </w:p>
    <w:p w14:paraId="1963721C">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3C3496B2">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3289E900">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叔本华与亚洲哲学</w:t>
      </w:r>
    </w:p>
    <w:p w14:paraId="0308B4AF">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：叔本华哲学中的亚洲因素</w:t>
      </w:r>
    </w:p>
    <w:p w14:paraId="15314EF4">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：叔本华哲学三个来源之关系</w:t>
      </w:r>
    </w:p>
    <w:p w14:paraId="4C740547">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：“意志”与“梵”</w:t>
      </w:r>
    </w:p>
    <w:p w14:paraId="1CDB025F">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248D2F75">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164A8E9F">
      <w:pPr>
        <w:widowControl/>
        <w:spacing w:before="156" w:beforeLines="50" w:after="156" w:afterLines="50"/>
        <w:ind w:firstLine="482" w:firstLineChars="200"/>
        <w:jc w:val="left"/>
        <w:rPr>
          <w:rFonts w:hint="eastAsia" w:ascii="黑体" w:hAnsi="黑体" w:eastAsia="黑体" w:cs="Times New Roman"/>
          <w:b/>
          <w:sz w:val="24"/>
          <w:szCs w:val="24"/>
        </w:rPr>
      </w:pPr>
    </w:p>
    <w:p w14:paraId="0E226D1D">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京都学派</w:t>
      </w:r>
    </w:p>
    <w:p w14:paraId="1CF4FF19">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：比较中日哲学形态</w:t>
      </w:r>
    </w:p>
    <w:p w14:paraId="1EF8FB6F">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：京都学派的“绝对无”</w:t>
      </w:r>
    </w:p>
    <w:p w14:paraId="5B421B29">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：京都学派主要内容、新儒学</w:t>
      </w:r>
    </w:p>
    <w:p w14:paraId="18B86E89">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7C7C6A07">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0A4C0E02">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十五</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海德格尔与亚洲哲学</w:t>
      </w:r>
    </w:p>
    <w:p w14:paraId="09B98FE1">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：海德格尔哲学中的亚洲因素</w:t>
      </w:r>
    </w:p>
    <w:p w14:paraId="0FEC10A5">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：海氏哲学之否定性概念</w:t>
      </w:r>
    </w:p>
    <w:p w14:paraId="026CEC50">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：海氏对前苏哲学的揭示、否定与无、非“人道主义”</w:t>
      </w:r>
    </w:p>
    <w:p w14:paraId="5BA3BF88">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7119089C">
      <w:pPr>
        <w:widowControl/>
        <w:spacing w:before="156" w:beforeLines="50" w:after="156" w:afterLines="50"/>
        <w:ind w:firstLine="420" w:firstLineChars="200"/>
        <w:jc w:val="left"/>
        <w:rPr>
          <w:rFonts w:hint="eastAsia" w:ascii="黑体" w:hAnsi="黑体" w:eastAsia="黑体" w:cs="Times New Roman"/>
          <w:b/>
          <w:sz w:val="24"/>
          <w:szCs w:val="24"/>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0A7DC95E">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十六</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冯友兰与形上学方法</w:t>
      </w:r>
    </w:p>
    <w:p w14:paraId="54D5617F">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：冯友兰的形上学方法</w:t>
      </w:r>
    </w:p>
    <w:p w14:paraId="357DBFC3">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：分析哲学与形上学</w:t>
      </w:r>
    </w:p>
    <w:p w14:paraId="70E74DD4">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：冯友兰新理学</w:t>
      </w:r>
    </w:p>
    <w:p w14:paraId="4CC63BD5">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3F93F09B">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5C742B86">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十七</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中西马与当代中国哲学</w:t>
      </w:r>
    </w:p>
    <w:p w14:paraId="2041B4DA">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r>
        <w:rPr>
          <w:rFonts w:hint="eastAsia" w:ascii="宋体" w:hAnsi="宋体" w:eastAsia="宋体" w:cs="宋体"/>
          <w:color w:val="000000"/>
          <w:kern w:val="0"/>
          <w:szCs w:val="21"/>
          <w:lang w:eastAsia="zh-CN"/>
        </w:rPr>
        <w:t>：当代中国哲学的融会创新</w:t>
      </w:r>
    </w:p>
    <w:p w14:paraId="3274E2B8">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：不同哲学的调停</w:t>
      </w:r>
    </w:p>
    <w:p w14:paraId="6734AF62">
      <w:pPr>
        <w:widowControl/>
        <w:spacing w:before="156" w:beforeLines="50" w:after="156" w:afterLines="50"/>
        <w:ind w:firstLine="420" w:firstLineChars="200"/>
        <w:jc w:val="left"/>
        <w:rPr>
          <w:rFonts w:hint="eastAsia" w:ascii="宋体" w:hAnsi="宋体" w:eastAsia="宋体"/>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：当代中、西、马</w:t>
      </w:r>
    </w:p>
    <w:p w14:paraId="111D1C4D">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r>
        <w:rPr>
          <w:rFonts w:hint="eastAsia" w:ascii="宋体" w:hAnsi="宋体" w:eastAsia="宋体" w:cs="宋体"/>
          <w:color w:val="000000"/>
          <w:kern w:val="0"/>
          <w:szCs w:val="21"/>
          <w:lang w:eastAsia="zh-CN"/>
        </w:rPr>
        <w:t>：讲述加讨论</w:t>
      </w:r>
    </w:p>
    <w:p w14:paraId="55E6D1D4">
      <w:pPr>
        <w:widowControl/>
        <w:spacing w:before="156" w:beforeLines="50" w:after="156" w:afterLines="50"/>
        <w:ind w:firstLine="420" w:firstLineChars="200"/>
        <w:jc w:val="left"/>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：通过提问与作业形式</w:t>
      </w:r>
    </w:p>
    <w:p w14:paraId="73D09D93">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6BCB55DD">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14:paraId="1528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55D93AF">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14:paraId="70F3DC4D">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14:paraId="5B5B59DB">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90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7ECEA71">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14:paraId="7CE876BF">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导论</w:t>
            </w:r>
          </w:p>
        </w:tc>
        <w:tc>
          <w:tcPr>
            <w:tcW w:w="2766" w:type="dxa"/>
            <w:vAlign w:val="center"/>
          </w:tcPr>
          <w:p w14:paraId="593F567F">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w:t>
            </w:r>
          </w:p>
        </w:tc>
      </w:tr>
      <w:tr w14:paraId="67BA0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C2BA6FD">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14:paraId="083705FA">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哲学的起源</w:t>
            </w:r>
          </w:p>
        </w:tc>
        <w:tc>
          <w:tcPr>
            <w:tcW w:w="2766" w:type="dxa"/>
            <w:vAlign w:val="center"/>
          </w:tcPr>
          <w:p w14:paraId="087F89B0">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14:paraId="47B3B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9F176D0">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14:paraId="0F31DFCD">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性善与根本恶</w:t>
            </w:r>
          </w:p>
        </w:tc>
        <w:tc>
          <w:tcPr>
            <w:tcW w:w="2766" w:type="dxa"/>
            <w:vAlign w:val="center"/>
          </w:tcPr>
          <w:p w14:paraId="34150467">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2</w:t>
            </w:r>
          </w:p>
        </w:tc>
      </w:tr>
      <w:tr w14:paraId="47FD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56C32B8E">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第</w:t>
            </w:r>
            <w:r>
              <w:rPr>
                <w:rFonts w:hint="eastAsia" w:ascii="宋体" w:hAnsi="宋体" w:eastAsia="宋体"/>
                <w:lang w:eastAsia="zh-CN"/>
              </w:rPr>
              <w:t>四</w:t>
            </w:r>
            <w:r>
              <w:rPr>
                <w:rFonts w:hint="eastAsia" w:ascii="宋体" w:hAnsi="宋体" w:eastAsia="宋体"/>
              </w:rPr>
              <w:t>章</w:t>
            </w:r>
          </w:p>
        </w:tc>
        <w:tc>
          <w:tcPr>
            <w:tcW w:w="2765" w:type="dxa"/>
            <w:vAlign w:val="center"/>
          </w:tcPr>
          <w:p w14:paraId="10F09C0D">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庄子梦喻</w:t>
            </w:r>
          </w:p>
        </w:tc>
        <w:tc>
          <w:tcPr>
            <w:tcW w:w="2766" w:type="dxa"/>
            <w:vAlign w:val="center"/>
          </w:tcPr>
          <w:p w14:paraId="7BFB81F6">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05DA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8972F1E">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第</w:t>
            </w:r>
            <w:r>
              <w:rPr>
                <w:rFonts w:hint="eastAsia" w:ascii="宋体" w:hAnsi="宋体" w:eastAsia="宋体"/>
                <w:lang w:eastAsia="zh-CN"/>
              </w:rPr>
              <w:t>五</w:t>
            </w:r>
            <w:r>
              <w:rPr>
                <w:rFonts w:hint="eastAsia" w:ascii="宋体" w:hAnsi="宋体" w:eastAsia="宋体"/>
              </w:rPr>
              <w:t>章</w:t>
            </w:r>
          </w:p>
        </w:tc>
        <w:tc>
          <w:tcPr>
            <w:tcW w:w="2765" w:type="dxa"/>
            <w:vAlign w:val="center"/>
          </w:tcPr>
          <w:p w14:paraId="687065B3">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无为与无执</w:t>
            </w:r>
          </w:p>
        </w:tc>
        <w:tc>
          <w:tcPr>
            <w:tcW w:w="2766" w:type="dxa"/>
            <w:vAlign w:val="center"/>
          </w:tcPr>
          <w:p w14:paraId="32068283">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142B6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6AF4B6A">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第六章</w:t>
            </w:r>
          </w:p>
        </w:tc>
        <w:tc>
          <w:tcPr>
            <w:tcW w:w="2765" w:type="dxa"/>
            <w:vAlign w:val="center"/>
          </w:tcPr>
          <w:p w14:paraId="10485EFA">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东西虚无主义</w:t>
            </w:r>
          </w:p>
        </w:tc>
        <w:tc>
          <w:tcPr>
            <w:tcW w:w="2766" w:type="dxa"/>
            <w:vAlign w:val="center"/>
          </w:tcPr>
          <w:p w14:paraId="538865C3">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3759C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shd w:val="clear" w:color="auto" w:fill="auto"/>
            <w:vAlign w:val="center"/>
          </w:tcPr>
          <w:p w14:paraId="6F47FA7E">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rPr>
              <w:t>第</w:t>
            </w:r>
            <w:r>
              <w:rPr>
                <w:rFonts w:hint="eastAsia" w:ascii="宋体" w:hAnsi="宋体" w:eastAsia="宋体"/>
                <w:lang w:eastAsia="zh-CN"/>
              </w:rPr>
              <w:t>七</w:t>
            </w:r>
            <w:r>
              <w:rPr>
                <w:rFonts w:hint="eastAsia" w:ascii="宋体" w:hAnsi="宋体" w:eastAsia="宋体"/>
              </w:rPr>
              <w:t>章</w:t>
            </w:r>
          </w:p>
        </w:tc>
        <w:tc>
          <w:tcPr>
            <w:tcW w:w="2765" w:type="dxa"/>
            <w:shd w:val="clear" w:color="auto" w:fill="auto"/>
            <w:vAlign w:val="center"/>
          </w:tcPr>
          <w:p w14:paraId="4107637C">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荀子与霍布斯</w:t>
            </w:r>
          </w:p>
        </w:tc>
        <w:tc>
          <w:tcPr>
            <w:tcW w:w="2766" w:type="dxa"/>
            <w:shd w:val="clear" w:color="auto" w:fill="auto"/>
            <w:vAlign w:val="center"/>
          </w:tcPr>
          <w:p w14:paraId="0C01051C">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0D224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A31EED6">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第</w:t>
            </w:r>
            <w:r>
              <w:rPr>
                <w:rFonts w:hint="eastAsia" w:ascii="宋体" w:hAnsi="宋体" w:eastAsia="宋体"/>
                <w:lang w:eastAsia="zh-CN"/>
              </w:rPr>
              <w:t>八</w:t>
            </w:r>
            <w:r>
              <w:rPr>
                <w:rFonts w:hint="eastAsia" w:ascii="宋体" w:hAnsi="宋体" w:eastAsia="宋体"/>
              </w:rPr>
              <w:t>章</w:t>
            </w:r>
          </w:p>
        </w:tc>
        <w:tc>
          <w:tcPr>
            <w:tcW w:w="2765" w:type="dxa"/>
            <w:vAlign w:val="center"/>
          </w:tcPr>
          <w:p w14:paraId="7B66B54C">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假名与伪号</w:t>
            </w:r>
          </w:p>
        </w:tc>
        <w:tc>
          <w:tcPr>
            <w:tcW w:w="2766" w:type="dxa"/>
            <w:vAlign w:val="center"/>
          </w:tcPr>
          <w:p w14:paraId="4111A3FC">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2E5A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7DD07B13">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第九章</w:t>
            </w:r>
          </w:p>
        </w:tc>
        <w:tc>
          <w:tcPr>
            <w:tcW w:w="2765" w:type="dxa"/>
            <w:vAlign w:val="center"/>
          </w:tcPr>
          <w:p w14:paraId="216CB16A">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天人关系与梵我关系</w:t>
            </w:r>
          </w:p>
        </w:tc>
        <w:tc>
          <w:tcPr>
            <w:tcW w:w="2766" w:type="dxa"/>
            <w:vAlign w:val="center"/>
          </w:tcPr>
          <w:p w14:paraId="75426939">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7A6B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3418CF39">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第十章</w:t>
            </w:r>
          </w:p>
        </w:tc>
        <w:tc>
          <w:tcPr>
            <w:tcW w:w="2765" w:type="dxa"/>
            <w:vAlign w:val="center"/>
          </w:tcPr>
          <w:p w14:paraId="0784BD7F">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《大学》与“自欺”论</w:t>
            </w:r>
          </w:p>
        </w:tc>
        <w:tc>
          <w:tcPr>
            <w:tcW w:w="2766" w:type="dxa"/>
            <w:vAlign w:val="center"/>
          </w:tcPr>
          <w:p w14:paraId="40571D75">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5EF9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6C3CA97E">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第十一章</w:t>
            </w:r>
          </w:p>
        </w:tc>
        <w:tc>
          <w:tcPr>
            <w:tcW w:w="2765" w:type="dxa"/>
            <w:vAlign w:val="center"/>
          </w:tcPr>
          <w:p w14:paraId="7E70D2CF">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“心外无物”与意向性</w:t>
            </w:r>
          </w:p>
        </w:tc>
        <w:tc>
          <w:tcPr>
            <w:tcW w:w="2766" w:type="dxa"/>
            <w:vAlign w:val="center"/>
          </w:tcPr>
          <w:p w14:paraId="22695667">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21EA3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7A006B1">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第</w:t>
            </w:r>
            <w:r>
              <w:rPr>
                <w:rFonts w:hint="eastAsia" w:ascii="宋体" w:hAnsi="宋体" w:eastAsia="宋体"/>
                <w:lang w:eastAsia="zh-CN"/>
              </w:rPr>
              <w:t>十二</w:t>
            </w:r>
            <w:r>
              <w:rPr>
                <w:rFonts w:hint="eastAsia" w:ascii="宋体" w:hAnsi="宋体" w:eastAsia="宋体"/>
              </w:rPr>
              <w:t>章</w:t>
            </w:r>
          </w:p>
        </w:tc>
        <w:tc>
          <w:tcPr>
            <w:tcW w:w="2765" w:type="dxa"/>
            <w:vAlign w:val="center"/>
          </w:tcPr>
          <w:p w14:paraId="32F1910C">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三教关系论</w:t>
            </w:r>
          </w:p>
        </w:tc>
        <w:tc>
          <w:tcPr>
            <w:tcW w:w="2766" w:type="dxa"/>
            <w:vAlign w:val="center"/>
          </w:tcPr>
          <w:p w14:paraId="7312DBFE">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6283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3DA2984">
            <w:pPr>
              <w:widowControl/>
              <w:spacing w:before="156" w:beforeLines="50" w:after="156" w:afterLines="50"/>
              <w:jc w:val="center"/>
              <w:rPr>
                <w:rFonts w:ascii="宋体" w:hAnsi="宋体" w:eastAsia="宋体" w:cstheme="minorBidi"/>
                <w:kern w:val="2"/>
                <w:sz w:val="21"/>
                <w:szCs w:val="22"/>
                <w:lang w:val="en-US" w:eastAsia="zh-CN" w:bidi="ar-SA"/>
              </w:rPr>
            </w:pPr>
            <w:r>
              <w:rPr>
                <w:rFonts w:hint="eastAsia" w:ascii="宋体" w:hAnsi="宋体" w:eastAsia="宋体"/>
              </w:rPr>
              <w:t>第</w:t>
            </w:r>
            <w:r>
              <w:rPr>
                <w:rFonts w:hint="eastAsia" w:ascii="宋体" w:hAnsi="宋体" w:eastAsia="宋体"/>
                <w:lang w:eastAsia="zh-CN"/>
              </w:rPr>
              <w:t>十三</w:t>
            </w:r>
            <w:r>
              <w:rPr>
                <w:rFonts w:hint="eastAsia" w:ascii="宋体" w:hAnsi="宋体" w:eastAsia="宋体"/>
              </w:rPr>
              <w:t>章</w:t>
            </w:r>
          </w:p>
        </w:tc>
        <w:tc>
          <w:tcPr>
            <w:tcW w:w="2765" w:type="dxa"/>
            <w:vAlign w:val="center"/>
          </w:tcPr>
          <w:p w14:paraId="42461BD4">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叔本华与亚洲哲学</w:t>
            </w:r>
          </w:p>
        </w:tc>
        <w:tc>
          <w:tcPr>
            <w:tcW w:w="2766" w:type="dxa"/>
            <w:vAlign w:val="center"/>
          </w:tcPr>
          <w:p w14:paraId="6B6FE15E">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45CD6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899A301">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第十四章</w:t>
            </w:r>
          </w:p>
        </w:tc>
        <w:tc>
          <w:tcPr>
            <w:tcW w:w="2765" w:type="dxa"/>
            <w:vAlign w:val="center"/>
          </w:tcPr>
          <w:p w14:paraId="34C21BE8">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京都学派</w:t>
            </w:r>
          </w:p>
        </w:tc>
        <w:tc>
          <w:tcPr>
            <w:tcW w:w="2766" w:type="dxa"/>
            <w:vAlign w:val="center"/>
          </w:tcPr>
          <w:p w14:paraId="3742980E">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6BBA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1B33E7BB">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第十五章</w:t>
            </w:r>
          </w:p>
        </w:tc>
        <w:tc>
          <w:tcPr>
            <w:tcW w:w="2765" w:type="dxa"/>
            <w:shd w:val="clear" w:color="auto" w:fill="auto"/>
            <w:vAlign w:val="center"/>
          </w:tcPr>
          <w:p w14:paraId="327FC558">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eastAsia="zh-CN"/>
              </w:rPr>
              <w:t>海德格尔与亚洲哲学</w:t>
            </w:r>
          </w:p>
        </w:tc>
        <w:tc>
          <w:tcPr>
            <w:tcW w:w="2766" w:type="dxa"/>
            <w:shd w:val="clear" w:color="auto" w:fill="auto"/>
            <w:vAlign w:val="center"/>
          </w:tcPr>
          <w:p w14:paraId="21F60F7D">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142F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03602FEB">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第十六章</w:t>
            </w:r>
          </w:p>
        </w:tc>
        <w:tc>
          <w:tcPr>
            <w:tcW w:w="2765" w:type="dxa"/>
            <w:vAlign w:val="center"/>
          </w:tcPr>
          <w:p w14:paraId="66F2A65A">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冯友兰与形上学方法</w:t>
            </w:r>
          </w:p>
        </w:tc>
        <w:tc>
          <w:tcPr>
            <w:tcW w:w="2766" w:type="dxa"/>
            <w:vAlign w:val="center"/>
          </w:tcPr>
          <w:p w14:paraId="657442ED">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r w14:paraId="12C1E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14:paraId="450B5378">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第十七章</w:t>
            </w:r>
          </w:p>
        </w:tc>
        <w:tc>
          <w:tcPr>
            <w:tcW w:w="2765" w:type="dxa"/>
            <w:vAlign w:val="center"/>
          </w:tcPr>
          <w:p w14:paraId="22D8EE0A">
            <w:pPr>
              <w:widowControl/>
              <w:spacing w:before="156" w:beforeLines="50" w:after="156" w:afterLines="50"/>
              <w:jc w:val="center"/>
              <w:rPr>
                <w:rFonts w:hint="eastAsia" w:ascii="宋体" w:hAnsi="宋体" w:eastAsia="宋体"/>
                <w:lang w:eastAsia="zh-CN"/>
              </w:rPr>
            </w:pPr>
            <w:r>
              <w:rPr>
                <w:rFonts w:hint="eastAsia" w:ascii="宋体" w:hAnsi="宋体" w:eastAsia="宋体"/>
                <w:lang w:eastAsia="zh-CN"/>
              </w:rPr>
              <w:t>中西马与当代中国哲学</w:t>
            </w:r>
          </w:p>
        </w:tc>
        <w:tc>
          <w:tcPr>
            <w:tcW w:w="2766" w:type="dxa"/>
            <w:vAlign w:val="center"/>
          </w:tcPr>
          <w:p w14:paraId="496F13D0">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2</w:t>
            </w:r>
          </w:p>
        </w:tc>
      </w:tr>
    </w:tbl>
    <w:p w14:paraId="30E8DCDE">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6C7A51BC">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47F5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7A405D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46C6EC40">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50A4B573">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47303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2FD47284">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5205586E">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5FD9EF65">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4C7F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2B9C2C1">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658B580C">
            <w:pPr>
              <w:widowControl/>
              <w:spacing w:before="156" w:beforeLines="50" w:after="156" w:afterLines="50"/>
              <w:jc w:val="center"/>
              <w:rPr>
                <w:rFonts w:ascii="宋体" w:hAnsi="宋体" w:eastAsia="宋体"/>
                <w:szCs w:val="21"/>
              </w:rPr>
            </w:pPr>
          </w:p>
        </w:tc>
        <w:tc>
          <w:tcPr>
            <w:tcW w:w="1145" w:type="dxa"/>
            <w:vAlign w:val="center"/>
          </w:tcPr>
          <w:p w14:paraId="0E95D2D3">
            <w:pPr>
              <w:widowControl/>
              <w:spacing w:before="156" w:beforeLines="50" w:after="156" w:afterLines="50"/>
              <w:jc w:val="center"/>
              <w:rPr>
                <w:rFonts w:hint="default" w:ascii="宋体" w:hAnsi="宋体" w:eastAsia="宋体"/>
                <w:szCs w:val="21"/>
                <w:lang w:val="en-US"/>
              </w:rPr>
            </w:pPr>
            <w:r>
              <w:rPr>
                <w:rFonts w:hint="eastAsia" w:ascii="宋体" w:hAnsi="宋体" w:eastAsia="宋体"/>
                <w:lang w:eastAsia="zh-CN"/>
              </w:rPr>
              <w:t>导论</w:t>
            </w:r>
            <w:r>
              <w:rPr>
                <w:rFonts w:hint="eastAsia" w:ascii="宋体" w:hAnsi="宋体" w:eastAsia="宋体"/>
                <w:lang w:val="en-US" w:eastAsia="zh-CN"/>
              </w:rPr>
              <w:t>1</w:t>
            </w:r>
          </w:p>
        </w:tc>
        <w:tc>
          <w:tcPr>
            <w:tcW w:w="1145" w:type="dxa"/>
            <w:vAlign w:val="center"/>
          </w:tcPr>
          <w:p w14:paraId="3C2D332F">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eastAsia="zh-CN"/>
              </w:rPr>
              <w:t>同教学内容</w:t>
            </w:r>
          </w:p>
        </w:tc>
        <w:tc>
          <w:tcPr>
            <w:tcW w:w="1145" w:type="dxa"/>
            <w:vAlign w:val="center"/>
          </w:tcPr>
          <w:p w14:paraId="3870A61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6B6D164E">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eastAsia="zh-CN"/>
              </w:rPr>
              <w:t>布置下堂课提问</w:t>
            </w:r>
          </w:p>
        </w:tc>
        <w:tc>
          <w:tcPr>
            <w:tcW w:w="904" w:type="dxa"/>
            <w:vAlign w:val="center"/>
          </w:tcPr>
          <w:p w14:paraId="5D51E5BE">
            <w:pPr>
              <w:widowControl/>
              <w:spacing w:before="156" w:beforeLines="50" w:after="156" w:afterLines="50"/>
              <w:jc w:val="center"/>
              <w:rPr>
                <w:rFonts w:ascii="宋体" w:hAnsi="宋体" w:eastAsia="宋体"/>
                <w:szCs w:val="21"/>
              </w:rPr>
            </w:pPr>
          </w:p>
        </w:tc>
      </w:tr>
      <w:tr w14:paraId="303AE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2002404">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929" w:type="dxa"/>
            <w:vAlign w:val="center"/>
          </w:tcPr>
          <w:p w14:paraId="1B75FEFD">
            <w:pPr>
              <w:widowControl/>
              <w:spacing w:before="156" w:beforeLines="50" w:after="156" w:afterLines="50"/>
              <w:jc w:val="center"/>
              <w:rPr>
                <w:rFonts w:ascii="宋体" w:hAnsi="宋体" w:eastAsia="宋体"/>
                <w:szCs w:val="21"/>
              </w:rPr>
            </w:pPr>
          </w:p>
        </w:tc>
        <w:tc>
          <w:tcPr>
            <w:tcW w:w="1145" w:type="dxa"/>
            <w:vAlign w:val="center"/>
          </w:tcPr>
          <w:p w14:paraId="3495D4A8">
            <w:pPr>
              <w:widowControl/>
              <w:spacing w:before="156" w:beforeLines="50" w:after="156" w:afterLines="50"/>
              <w:jc w:val="center"/>
              <w:rPr>
                <w:rFonts w:hint="default" w:ascii="宋体" w:hAnsi="宋体" w:eastAsia="宋体"/>
                <w:szCs w:val="21"/>
                <w:lang w:val="en-US"/>
              </w:rPr>
            </w:pPr>
            <w:r>
              <w:rPr>
                <w:rFonts w:hint="eastAsia" w:ascii="宋体" w:hAnsi="宋体" w:eastAsia="宋体"/>
                <w:lang w:eastAsia="zh-CN"/>
              </w:rPr>
              <w:t>哲学的起源</w:t>
            </w:r>
          </w:p>
        </w:tc>
        <w:tc>
          <w:tcPr>
            <w:tcW w:w="1145" w:type="dxa"/>
            <w:vAlign w:val="center"/>
          </w:tcPr>
          <w:p w14:paraId="239869F9">
            <w:pPr>
              <w:widowControl/>
              <w:spacing w:before="156" w:beforeLines="50" w:after="156" w:afterLines="50"/>
              <w:jc w:val="center"/>
              <w:rPr>
                <w:rFonts w:ascii="宋体" w:hAnsi="宋体" w:eastAsia="宋体"/>
                <w:szCs w:val="21"/>
              </w:rPr>
            </w:pPr>
          </w:p>
        </w:tc>
        <w:tc>
          <w:tcPr>
            <w:tcW w:w="1145" w:type="dxa"/>
            <w:vAlign w:val="center"/>
          </w:tcPr>
          <w:p w14:paraId="393613F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7AC4E1BF">
            <w:pPr>
              <w:widowControl/>
              <w:spacing w:before="156" w:beforeLines="50" w:after="156" w:afterLines="50"/>
              <w:jc w:val="center"/>
              <w:rPr>
                <w:rFonts w:ascii="宋体" w:hAnsi="宋体" w:eastAsia="宋体"/>
                <w:szCs w:val="21"/>
              </w:rPr>
            </w:pPr>
          </w:p>
        </w:tc>
        <w:tc>
          <w:tcPr>
            <w:tcW w:w="904" w:type="dxa"/>
            <w:vAlign w:val="center"/>
          </w:tcPr>
          <w:p w14:paraId="64EC2256">
            <w:pPr>
              <w:widowControl/>
              <w:spacing w:before="156" w:beforeLines="50" w:after="156" w:afterLines="50"/>
              <w:jc w:val="center"/>
              <w:rPr>
                <w:rFonts w:ascii="宋体" w:hAnsi="宋体" w:eastAsia="宋体"/>
                <w:szCs w:val="21"/>
              </w:rPr>
            </w:pPr>
          </w:p>
        </w:tc>
      </w:tr>
      <w:tr w14:paraId="2564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B8EFAA5">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929" w:type="dxa"/>
            <w:vAlign w:val="center"/>
          </w:tcPr>
          <w:p w14:paraId="4BAFB595">
            <w:pPr>
              <w:widowControl/>
              <w:spacing w:before="156" w:beforeLines="50" w:after="156" w:afterLines="50"/>
              <w:jc w:val="center"/>
              <w:rPr>
                <w:rFonts w:ascii="宋体" w:hAnsi="宋体" w:eastAsia="宋体"/>
                <w:szCs w:val="21"/>
              </w:rPr>
            </w:pPr>
          </w:p>
        </w:tc>
        <w:tc>
          <w:tcPr>
            <w:tcW w:w="1145" w:type="dxa"/>
            <w:vAlign w:val="center"/>
          </w:tcPr>
          <w:p w14:paraId="1A16E26F">
            <w:pPr>
              <w:widowControl/>
              <w:spacing w:before="156" w:beforeLines="50" w:after="156" w:afterLines="50"/>
              <w:jc w:val="center"/>
              <w:rPr>
                <w:rFonts w:ascii="宋体" w:hAnsi="宋体" w:eastAsia="宋体"/>
                <w:szCs w:val="21"/>
              </w:rPr>
            </w:pPr>
            <w:r>
              <w:rPr>
                <w:rFonts w:hint="eastAsia" w:ascii="宋体" w:hAnsi="宋体" w:eastAsia="宋体"/>
                <w:lang w:eastAsia="zh-CN"/>
              </w:rPr>
              <w:t>性善与根本恶</w:t>
            </w:r>
          </w:p>
        </w:tc>
        <w:tc>
          <w:tcPr>
            <w:tcW w:w="1145" w:type="dxa"/>
            <w:vAlign w:val="center"/>
          </w:tcPr>
          <w:p w14:paraId="4B928EB2">
            <w:pPr>
              <w:widowControl/>
              <w:spacing w:before="156" w:beforeLines="50" w:after="156" w:afterLines="50"/>
              <w:jc w:val="center"/>
              <w:rPr>
                <w:rFonts w:ascii="宋体" w:hAnsi="宋体" w:eastAsia="宋体"/>
                <w:szCs w:val="21"/>
              </w:rPr>
            </w:pPr>
          </w:p>
        </w:tc>
        <w:tc>
          <w:tcPr>
            <w:tcW w:w="1145" w:type="dxa"/>
            <w:vAlign w:val="center"/>
          </w:tcPr>
          <w:p w14:paraId="7FE5EAB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2EB379B4">
            <w:pPr>
              <w:widowControl/>
              <w:spacing w:before="156" w:beforeLines="50" w:after="156" w:afterLines="50"/>
              <w:jc w:val="center"/>
              <w:rPr>
                <w:rFonts w:ascii="宋体" w:hAnsi="宋体" w:eastAsia="宋体"/>
                <w:szCs w:val="21"/>
              </w:rPr>
            </w:pPr>
          </w:p>
        </w:tc>
        <w:tc>
          <w:tcPr>
            <w:tcW w:w="904" w:type="dxa"/>
            <w:vAlign w:val="center"/>
          </w:tcPr>
          <w:p w14:paraId="58968062">
            <w:pPr>
              <w:widowControl/>
              <w:spacing w:before="156" w:beforeLines="50" w:after="156" w:afterLines="50"/>
              <w:jc w:val="center"/>
              <w:rPr>
                <w:rFonts w:ascii="宋体" w:hAnsi="宋体" w:eastAsia="宋体"/>
                <w:szCs w:val="21"/>
              </w:rPr>
            </w:pPr>
          </w:p>
        </w:tc>
      </w:tr>
      <w:tr w14:paraId="4FC7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AF1D2B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929" w:type="dxa"/>
            <w:vAlign w:val="center"/>
          </w:tcPr>
          <w:p w14:paraId="0061B2BE">
            <w:pPr>
              <w:widowControl/>
              <w:spacing w:before="156" w:beforeLines="50" w:after="156" w:afterLines="50"/>
              <w:jc w:val="center"/>
              <w:rPr>
                <w:rFonts w:ascii="宋体" w:hAnsi="宋体" w:eastAsia="宋体"/>
                <w:szCs w:val="21"/>
              </w:rPr>
            </w:pPr>
          </w:p>
        </w:tc>
        <w:tc>
          <w:tcPr>
            <w:tcW w:w="1145" w:type="dxa"/>
            <w:vAlign w:val="center"/>
          </w:tcPr>
          <w:p w14:paraId="580E1D71">
            <w:pPr>
              <w:widowControl/>
              <w:spacing w:before="156" w:beforeLines="50" w:after="156" w:afterLines="50"/>
              <w:jc w:val="center"/>
              <w:rPr>
                <w:rFonts w:hint="default" w:ascii="宋体" w:hAnsi="宋体" w:eastAsia="宋体"/>
                <w:szCs w:val="21"/>
                <w:lang w:val="en-US"/>
              </w:rPr>
            </w:pPr>
            <w:r>
              <w:rPr>
                <w:rFonts w:hint="eastAsia" w:ascii="宋体" w:hAnsi="宋体" w:eastAsia="宋体" w:cstheme="minorBidi"/>
                <w:kern w:val="2"/>
                <w:sz w:val="21"/>
                <w:szCs w:val="22"/>
                <w:lang w:val="en-US" w:eastAsia="zh-CN" w:bidi="ar-SA"/>
              </w:rPr>
              <w:t>庄子梦喻</w:t>
            </w:r>
          </w:p>
        </w:tc>
        <w:tc>
          <w:tcPr>
            <w:tcW w:w="1145" w:type="dxa"/>
            <w:vAlign w:val="center"/>
          </w:tcPr>
          <w:p w14:paraId="4488B287">
            <w:pPr>
              <w:widowControl/>
              <w:spacing w:before="156" w:beforeLines="50" w:after="156" w:afterLines="50"/>
              <w:jc w:val="center"/>
              <w:rPr>
                <w:rFonts w:ascii="宋体" w:hAnsi="宋体" w:eastAsia="宋体"/>
                <w:szCs w:val="21"/>
              </w:rPr>
            </w:pPr>
          </w:p>
        </w:tc>
        <w:tc>
          <w:tcPr>
            <w:tcW w:w="1145" w:type="dxa"/>
            <w:vAlign w:val="center"/>
          </w:tcPr>
          <w:p w14:paraId="14A8D115">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0FA14DD3">
            <w:pPr>
              <w:widowControl/>
              <w:spacing w:before="156" w:beforeLines="50" w:after="156" w:afterLines="50"/>
              <w:jc w:val="center"/>
              <w:rPr>
                <w:rFonts w:ascii="宋体" w:hAnsi="宋体" w:eastAsia="宋体"/>
                <w:szCs w:val="21"/>
              </w:rPr>
            </w:pPr>
          </w:p>
        </w:tc>
        <w:tc>
          <w:tcPr>
            <w:tcW w:w="904" w:type="dxa"/>
            <w:vAlign w:val="center"/>
          </w:tcPr>
          <w:p w14:paraId="481EC167">
            <w:pPr>
              <w:widowControl/>
              <w:spacing w:before="156" w:beforeLines="50" w:after="156" w:afterLines="50"/>
              <w:jc w:val="center"/>
              <w:rPr>
                <w:rFonts w:ascii="宋体" w:hAnsi="宋体" w:eastAsia="宋体"/>
                <w:szCs w:val="21"/>
              </w:rPr>
            </w:pPr>
          </w:p>
        </w:tc>
      </w:tr>
      <w:tr w14:paraId="0FDBF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3BEB820">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5</w:t>
            </w:r>
          </w:p>
        </w:tc>
        <w:tc>
          <w:tcPr>
            <w:tcW w:w="929" w:type="dxa"/>
            <w:vAlign w:val="center"/>
          </w:tcPr>
          <w:p w14:paraId="14145924">
            <w:pPr>
              <w:widowControl/>
              <w:spacing w:before="156" w:beforeLines="50" w:after="156" w:afterLines="50"/>
              <w:jc w:val="center"/>
              <w:rPr>
                <w:rFonts w:ascii="宋体" w:hAnsi="宋体" w:eastAsia="宋体"/>
                <w:szCs w:val="21"/>
              </w:rPr>
            </w:pPr>
          </w:p>
        </w:tc>
        <w:tc>
          <w:tcPr>
            <w:tcW w:w="1145" w:type="dxa"/>
            <w:vAlign w:val="center"/>
          </w:tcPr>
          <w:p w14:paraId="4A6ACA5A">
            <w:pPr>
              <w:widowControl/>
              <w:spacing w:before="156" w:beforeLines="50" w:after="156" w:afterLines="50"/>
              <w:jc w:val="center"/>
              <w:rPr>
                <w:rFonts w:ascii="宋体" w:hAnsi="宋体" w:eastAsia="宋体"/>
                <w:szCs w:val="21"/>
              </w:rPr>
            </w:pPr>
            <w:r>
              <w:rPr>
                <w:rFonts w:hint="eastAsia" w:ascii="宋体" w:hAnsi="宋体" w:eastAsia="宋体"/>
                <w:lang w:val="en-US" w:eastAsia="zh-CN"/>
              </w:rPr>
              <w:t>无为与无执</w:t>
            </w:r>
          </w:p>
        </w:tc>
        <w:tc>
          <w:tcPr>
            <w:tcW w:w="1145" w:type="dxa"/>
            <w:vAlign w:val="center"/>
          </w:tcPr>
          <w:p w14:paraId="51410B8C">
            <w:pPr>
              <w:widowControl/>
              <w:spacing w:before="156" w:beforeLines="50" w:after="156" w:afterLines="50"/>
              <w:jc w:val="center"/>
              <w:rPr>
                <w:rFonts w:ascii="宋体" w:hAnsi="宋体" w:eastAsia="宋体"/>
                <w:szCs w:val="21"/>
              </w:rPr>
            </w:pPr>
          </w:p>
        </w:tc>
        <w:tc>
          <w:tcPr>
            <w:tcW w:w="1145" w:type="dxa"/>
            <w:vAlign w:val="center"/>
          </w:tcPr>
          <w:p w14:paraId="452858B3">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19BD2EC6">
            <w:pPr>
              <w:widowControl/>
              <w:spacing w:before="156" w:beforeLines="50" w:after="156" w:afterLines="50"/>
              <w:jc w:val="center"/>
              <w:rPr>
                <w:rFonts w:ascii="宋体" w:hAnsi="宋体" w:eastAsia="宋体"/>
                <w:szCs w:val="21"/>
              </w:rPr>
            </w:pPr>
          </w:p>
        </w:tc>
        <w:tc>
          <w:tcPr>
            <w:tcW w:w="904" w:type="dxa"/>
            <w:vAlign w:val="center"/>
          </w:tcPr>
          <w:p w14:paraId="1AA4D07B">
            <w:pPr>
              <w:widowControl/>
              <w:spacing w:before="156" w:beforeLines="50" w:after="156" w:afterLines="50"/>
              <w:jc w:val="center"/>
              <w:rPr>
                <w:rFonts w:ascii="宋体" w:hAnsi="宋体" w:eastAsia="宋体"/>
                <w:szCs w:val="21"/>
              </w:rPr>
            </w:pPr>
          </w:p>
        </w:tc>
      </w:tr>
      <w:tr w14:paraId="13BA3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A37F54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929" w:type="dxa"/>
            <w:vAlign w:val="center"/>
          </w:tcPr>
          <w:p w14:paraId="368FA447">
            <w:pPr>
              <w:widowControl/>
              <w:spacing w:before="156" w:beforeLines="50" w:after="156" w:afterLines="50"/>
              <w:jc w:val="center"/>
              <w:rPr>
                <w:rFonts w:ascii="宋体" w:hAnsi="宋体" w:eastAsia="宋体"/>
                <w:szCs w:val="21"/>
              </w:rPr>
            </w:pPr>
          </w:p>
        </w:tc>
        <w:tc>
          <w:tcPr>
            <w:tcW w:w="1145" w:type="dxa"/>
            <w:vAlign w:val="center"/>
          </w:tcPr>
          <w:p w14:paraId="5C7E1AF4">
            <w:pPr>
              <w:widowControl/>
              <w:spacing w:before="156" w:beforeLines="50" w:after="156" w:afterLines="50"/>
              <w:jc w:val="center"/>
              <w:rPr>
                <w:rFonts w:hint="eastAsia" w:ascii="宋体" w:hAnsi="宋体" w:eastAsia="宋体"/>
                <w:szCs w:val="21"/>
                <w:lang w:eastAsia="zh-CN"/>
              </w:rPr>
            </w:pPr>
            <w:r>
              <w:rPr>
                <w:rFonts w:hint="eastAsia" w:ascii="宋体" w:hAnsi="宋体" w:eastAsia="宋体" w:cstheme="minorBidi"/>
                <w:kern w:val="2"/>
                <w:sz w:val="21"/>
                <w:szCs w:val="22"/>
                <w:lang w:val="en-US" w:eastAsia="zh-CN" w:bidi="ar-SA"/>
              </w:rPr>
              <w:t>东西虚无主义</w:t>
            </w:r>
          </w:p>
        </w:tc>
        <w:tc>
          <w:tcPr>
            <w:tcW w:w="1145" w:type="dxa"/>
            <w:vAlign w:val="center"/>
          </w:tcPr>
          <w:p w14:paraId="01354BF1">
            <w:pPr>
              <w:widowControl/>
              <w:spacing w:before="156" w:beforeLines="50" w:after="156" w:afterLines="50"/>
              <w:jc w:val="center"/>
              <w:rPr>
                <w:rFonts w:ascii="宋体" w:hAnsi="宋体" w:eastAsia="宋体"/>
                <w:szCs w:val="21"/>
              </w:rPr>
            </w:pPr>
          </w:p>
        </w:tc>
        <w:tc>
          <w:tcPr>
            <w:tcW w:w="1145" w:type="dxa"/>
            <w:vAlign w:val="center"/>
          </w:tcPr>
          <w:p w14:paraId="36F36903">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21D25432">
            <w:pPr>
              <w:widowControl/>
              <w:spacing w:before="156" w:beforeLines="50" w:after="156" w:afterLines="50"/>
              <w:jc w:val="center"/>
              <w:rPr>
                <w:rFonts w:ascii="宋体" w:hAnsi="宋体" w:eastAsia="宋体"/>
                <w:szCs w:val="21"/>
              </w:rPr>
            </w:pPr>
          </w:p>
        </w:tc>
        <w:tc>
          <w:tcPr>
            <w:tcW w:w="904" w:type="dxa"/>
            <w:vAlign w:val="center"/>
          </w:tcPr>
          <w:p w14:paraId="54229B1A">
            <w:pPr>
              <w:widowControl/>
              <w:spacing w:before="156" w:beforeLines="50" w:after="156" w:afterLines="50"/>
              <w:jc w:val="center"/>
              <w:rPr>
                <w:rFonts w:ascii="宋体" w:hAnsi="宋体" w:eastAsia="宋体"/>
                <w:szCs w:val="21"/>
              </w:rPr>
            </w:pPr>
          </w:p>
        </w:tc>
      </w:tr>
      <w:tr w14:paraId="4579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79E9F8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7</w:t>
            </w:r>
          </w:p>
        </w:tc>
        <w:tc>
          <w:tcPr>
            <w:tcW w:w="929" w:type="dxa"/>
            <w:vAlign w:val="center"/>
          </w:tcPr>
          <w:p w14:paraId="08D799DA">
            <w:pPr>
              <w:widowControl/>
              <w:spacing w:before="156" w:beforeLines="50" w:after="156" w:afterLines="50"/>
              <w:jc w:val="center"/>
              <w:rPr>
                <w:rFonts w:ascii="宋体" w:hAnsi="宋体" w:eastAsia="宋体"/>
                <w:szCs w:val="21"/>
              </w:rPr>
            </w:pPr>
          </w:p>
        </w:tc>
        <w:tc>
          <w:tcPr>
            <w:tcW w:w="1145" w:type="dxa"/>
            <w:vAlign w:val="center"/>
          </w:tcPr>
          <w:p w14:paraId="1ACCD5B1">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cstheme="minorBidi"/>
                <w:kern w:val="2"/>
                <w:sz w:val="21"/>
                <w:szCs w:val="22"/>
                <w:lang w:val="en-US" w:eastAsia="zh-CN" w:bidi="ar-SA"/>
              </w:rPr>
              <w:t>荀子与霍布斯</w:t>
            </w:r>
          </w:p>
        </w:tc>
        <w:tc>
          <w:tcPr>
            <w:tcW w:w="1145" w:type="dxa"/>
            <w:vAlign w:val="center"/>
          </w:tcPr>
          <w:p w14:paraId="61D7E5FF">
            <w:pPr>
              <w:widowControl/>
              <w:spacing w:before="156" w:beforeLines="50" w:after="156" w:afterLines="50"/>
              <w:jc w:val="center"/>
              <w:rPr>
                <w:rFonts w:ascii="宋体" w:hAnsi="宋体" w:eastAsia="宋体"/>
                <w:szCs w:val="21"/>
              </w:rPr>
            </w:pPr>
          </w:p>
        </w:tc>
        <w:tc>
          <w:tcPr>
            <w:tcW w:w="1145" w:type="dxa"/>
            <w:vAlign w:val="center"/>
          </w:tcPr>
          <w:p w14:paraId="4B5566E4">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59055D04">
            <w:pPr>
              <w:widowControl/>
              <w:spacing w:before="156" w:beforeLines="50" w:after="156" w:afterLines="50"/>
              <w:jc w:val="center"/>
              <w:rPr>
                <w:rFonts w:ascii="宋体" w:hAnsi="宋体" w:eastAsia="宋体"/>
                <w:szCs w:val="21"/>
              </w:rPr>
            </w:pPr>
          </w:p>
        </w:tc>
        <w:tc>
          <w:tcPr>
            <w:tcW w:w="904" w:type="dxa"/>
            <w:vAlign w:val="center"/>
          </w:tcPr>
          <w:p w14:paraId="64E693B9">
            <w:pPr>
              <w:widowControl/>
              <w:spacing w:before="156" w:beforeLines="50" w:after="156" w:afterLines="50"/>
              <w:jc w:val="center"/>
              <w:rPr>
                <w:rFonts w:ascii="宋体" w:hAnsi="宋体" w:eastAsia="宋体"/>
                <w:szCs w:val="21"/>
              </w:rPr>
            </w:pPr>
          </w:p>
        </w:tc>
      </w:tr>
      <w:tr w14:paraId="7147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7ACBFC9">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929" w:type="dxa"/>
            <w:vAlign w:val="center"/>
          </w:tcPr>
          <w:p w14:paraId="7CA60E80">
            <w:pPr>
              <w:widowControl/>
              <w:spacing w:before="156" w:beforeLines="50" w:after="156" w:afterLines="50"/>
              <w:jc w:val="center"/>
              <w:rPr>
                <w:rFonts w:ascii="宋体" w:hAnsi="宋体" w:eastAsia="宋体"/>
                <w:szCs w:val="21"/>
              </w:rPr>
            </w:pPr>
          </w:p>
        </w:tc>
        <w:tc>
          <w:tcPr>
            <w:tcW w:w="1145" w:type="dxa"/>
            <w:vAlign w:val="center"/>
          </w:tcPr>
          <w:p w14:paraId="374F21B8">
            <w:pPr>
              <w:widowControl/>
              <w:spacing w:before="156" w:beforeLines="50" w:after="156" w:afterLines="50"/>
              <w:jc w:val="center"/>
              <w:rPr>
                <w:rFonts w:hint="default" w:ascii="宋体" w:hAnsi="宋体" w:eastAsia="宋体"/>
                <w:szCs w:val="21"/>
                <w:lang w:val="en-US"/>
              </w:rPr>
            </w:pPr>
            <w:r>
              <w:rPr>
                <w:rFonts w:hint="eastAsia" w:ascii="宋体" w:hAnsi="宋体" w:eastAsia="宋体" w:cstheme="minorBidi"/>
                <w:kern w:val="2"/>
                <w:sz w:val="21"/>
                <w:szCs w:val="22"/>
                <w:lang w:val="en-US" w:eastAsia="zh-CN" w:bidi="ar-SA"/>
              </w:rPr>
              <w:t>假名与伪号</w:t>
            </w:r>
          </w:p>
        </w:tc>
        <w:tc>
          <w:tcPr>
            <w:tcW w:w="1145" w:type="dxa"/>
            <w:vAlign w:val="center"/>
          </w:tcPr>
          <w:p w14:paraId="0C1BCDDB">
            <w:pPr>
              <w:widowControl/>
              <w:spacing w:before="156" w:beforeLines="50" w:after="156" w:afterLines="50"/>
              <w:jc w:val="center"/>
              <w:rPr>
                <w:rFonts w:ascii="宋体" w:hAnsi="宋体" w:eastAsia="宋体"/>
                <w:szCs w:val="21"/>
              </w:rPr>
            </w:pPr>
          </w:p>
        </w:tc>
        <w:tc>
          <w:tcPr>
            <w:tcW w:w="1145" w:type="dxa"/>
            <w:vAlign w:val="center"/>
          </w:tcPr>
          <w:p w14:paraId="65ED3AF7">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4D3522FE">
            <w:pPr>
              <w:widowControl/>
              <w:spacing w:before="156" w:beforeLines="50" w:after="156" w:afterLines="50"/>
              <w:jc w:val="center"/>
              <w:rPr>
                <w:rFonts w:ascii="宋体" w:hAnsi="宋体" w:eastAsia="宋体"/>
                <w:szCs w:val="21"/>
              </w:rPr>
            </w:pPr>
          </w:p>
        </w:tc>
        <w:tc>
          <w:tcPr>
            <w:tcW w:w="904" w:type="dxa"/>
            <w:vAlign w:val="center"/>
          </w:tcPr>
          <w:p w14:paraId="7D902481">
            <w:pPr>
              <w:widowControl/>
              <w:spacing w:before="156" w:beforeLines="50" w:after="156" w:afterLines="50"/>
              <w:jc w:val="center"/>
              <w:rPr>
                <w:rFonts w:ascii="宋体" w:hAnsi="宋体" w:eastAsia="宋体"/>
                <w:szCs w:val="21"/>
              </w:rPr>
            </w:pPr>
          </w:p>
        </w:tc>
      </w:tr>
      <w:tr w14:paraId="5B81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BB7BBD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9</w:t>
            </w:r>
          </w:p>
        </w:tc>
        <w:tc>
          <w:tcPr>
            <w:tcW w:w="929" w:type="dxa"/>
            <w:vAlign w:val="center"/>
          </w:tcPr>
          <w:p w14:paraId="57183839">
            <w:pPr>
              <w:widowControl/>
              <w:spacing w:before="156" w:beforeLines="50" w:after="156" w:afterLines="50"/>
              <w:jc w:val="center"/>
              <w:rPr>
                <w:rFonts w:ascii="宋体" w:hAnsi="宋体" w:eastAsia="宋体"/>
                <w:szCs w:val="21"/>
              </w:rPr>
            </w:pPr>
          </w:p>
        </w:tc>
        <w:tc>
          <w:tcPr>
            <w:tcW w:w="1145" w:type="dxa"/>
            <w:vAlign w:val="center"/>
          </w:tcPr>
          <w:p w14:paraId="22092865">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cstheme="minorBidi"/>
                <w:kern w:val="2"/>
                <w:sz w:val="21"/>
                <w:szCs w:val="22"/>
                <w:lang w:val="en-US" w:eastAsia="zh-CN" w:bidi="ar-SA"/>
              </w:rPr>
              <w:t>天人关系与梵我关系</w:t>
            </w:r>
          </w:p>
        </w:tc>
        <w:tc>
          <w:tcPr>
            <w:tcW w:w="1145" w:type="dxa"/>
            <w:vAlign w:val="center"/>
          </w:tcPr>
          <w:p w14:paraId="4F183AC1">
            <w:pPr>
              <w:widowControl/>
              <w:spacing w:before="156" w:beforeLines="50" w:after="156" w:afterLines="50"/>
              <w:jc w:val="center"/>
              <w:rPr>
                <w:rFonts w:ascii="宋体" w:hAnsi="宋体" w:eastAsia="宋体"/>
                <w:szCs w:val="21"/>
              </w:rPr>
            </w:pPr>
          </w:p>
        </w:tc>
        <w:tc>
          <w:tcPr>
            <w:tcW w:w="1145" w:type="dxa"/>
            <w:vAlign w:val="center"/>
          </w:tcPr>
          <w:p w14:paraId="3AFF8A9F">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45740E5C">
            <w:pPr>
              <w:widowControl/>
              <w:spacing w:before="156" w:beforeLines="50" w:after="156" w:afterLines="50"/>
              <w:jc w:val="center"/>
              <w:rPr>
                <w:rFonts w:ascii="宋体" w:hAnsi="宋体" w:eastAsia="宋体"/>
                <w:szCs w:val="21"/>
              </w:rPr>
            </w:pPr>
          </w:p>
        </w:tc>
        <w:tc>
          <w:tcPr>
            <w:tcW w:w="904" w:type="dxa"/>
            <w:vAlign w:val="center"/>
          </w:tcPr>
          <w:p w14:paraId="0B0E5281">
            <w:pPr>
              <w:widowControl/>
              <w:spacing w:before="156" w:beforeLines="50" w:after="156" w:afterLines="50"/>
              <w:jc w:val="center"/>
              <w:rPr>
                <w:rFonts w:ascii="宋体" w:hAnsi="宋体" w:eastAsia="宋体"/>
                <w:szCs w:val="21"/>
              </w:rPr>
            </w:pPr>
          </w:p>
        </w:tc>
      </w:tr>
      <w:tr w14:paraId="38DC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D27B93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929" w:type="dxa"/>
            <w:vAlign w:val="center"/>
          </w:tcPr>
          <w:p w14:paraId="3F91133D">
            <w:pPr>
              <w:widowControl/>
              <w:spacing w:before="156" w:beforeLines="50" w:after="156" w:afterLines="50"/>
              <w:jc w:val="center"/>
              <w:rPr>
                <w:rFonts w:ascii="宋体" w:hAnsi="宋体" w:eastAsia="宋体"/>
                <w:szCs w:val="21"/>
              </w:rPr>
            </w:pPr>
          </w:p>
        </w:tc>
        <w:tc>
          <w:tcPr>
            <w:tcW w:w="1145" w:type="dxa"/>
            <w:vAlign w:val="center"/>
          </w:tcPr>
          <w:p w14:paraId="2A50745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cstheme="minorBidi"/>
                <w:kern w:val="2"/>
                <w:sz w:val="21"/>
                <w:szCs w:val="22"/>
                <w:lang w:val="en-US" w:eastAsia="zh-CN" w:bidi="ar-SA"/>
              </w:rPr>
              <w:t>《大学》与“自欺”论</w:t>
            </w:r>
          </w:p>
        </w:tc>
        <w:tc>
          <w:tcPr>
            <w:tcW w:w="1145" w:type="dxa"/>
            <w:vAlign w:val="center"/>
          </w:tcPr>
          <w:p w14:paraId="744DCAE8">
            <w:pPr>
              <w:widowControl/>
              <w:spacing w:before="156" w:beforeLines="50" w:after="156" w:afterLines="50"/>
              <w:jc w:val="center"/>
              <w:rPr>
                <w:rFonts w:ascii="宋体" w:hAnsi="宋体" w:eastAsia="宋体"/>
                <w:szCs w:val="21"/>
              </w:rPr>
            </w:pPr>
          </w:p>
        </w:tc>
        <w:tc>
          <w:tcPr>
            <w:tcW w:w="1145" w:type="dxa"/>
            <w:vAlign w:val="center"/>
          </w:tcPr>
          <w:p w14:paraId="067E4A9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632BDDC1">
            <w:pPr>
              <w:widowControl/>
              <w:spacing w:before="156" w:beforeLines="50" w:after="156" w:afterLines="50"/>
              <w:jc w:val="center"/>
              <w:rPr>
                <w:rFonts w:ascii="宋体" w:hAnsi="宋体" w:eastAsia="宋体"/>
                <w:szCs w:val="21"/>
              </w:rPr>
            </w:pPr>
          </w:p>
        </w:tc>
        <w:tc>
          <w:tcPr>
            <w:tcW w:w="904" w:type="dxa"/>
            <w:vAlign w:val="center"/>
          </w:tcPr>
          <w:p w14:paraId="60708EE5">
            <w:pPr>
              <w:widowControl/>
              <w:spacing w:before="156" w:beforeLines="50" w:after="156" w:afterLines="50"/>
              <w:jc w:val="center"/>
              <w:rPr>
                <w:rFonts w:ascii="宋体" w:hAnsi="宋体" w:eastAsia="宋体"/>
                <w:szCs w:val="21"/>
              </w:rPr>
            </w:pPr>
          </w:p>
        </w:tc>
      </w:tr>
      <w:tr w14:paraId="01D65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400852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w:t>
            </w:r>
          </w:p>
        </w:tc>
        <w:tc>
          <w:tcPr>
            <w:tcW w:w="929" w:type="dxa"/>
            <w:vAlign w:val="center"/>
          </w:tcPr>
          <w:p w14:paraId="23A1CD76">
            <w:pPr>
              <w:widowControl/>
              <w:spacing w:before="156" w:beforeLines="50" w:after="156" w:afterLines="50"/>
              <w:jc w:val="center"/>
              <w:rPr>
                <w:rFonts w:ascii="宋体" w:hAnsi="宋体" w:eastAsia="宋体"/>
                <w:szCs w:val="21"/>
              </w:rPr>
            </w:pPr>
          </w:p>
        </w:tc>
        <w:tc>
          <w:tcPr>
            <w:tcW w:w="1145" w:type="dxa"/>
            <w:vAlign w:val="center"/>
          </w:tcPr>
          <w:p w14:paraId="347C8B88">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cstheme="minorBidi"/>
                <w:kern w:val="2"/>
                <w:sz w:val="21"/>
                <w:szCs w:val="22"/>
                <w:lang w:val="en-US" w:eastAsia="zh-CN" w:bidi="ar-SA"/>
              </w:rPr>
              <w:t>“心外无物”与意向性</w:t>
            </w:r>
          </w:p>
        </w:tc>
        <w:tc>
          <w:tcPr>
            <w:tcW w:w="1145" w:type="dxa"/>
            <w:vAlign w:val="center"/>
          </w:tcPr>
          <w:p w14:paraId="4EE56209">
            <w:pPr>
              <w:widowControl/>
              <w:spacing w:before="156" w:beforeLines="50" w:after="156" w:afterLines="50"/>
              <w:jc w:val="center"/>
              <w:rPr>
                <w:rFonts w:ascii="宋体" w:hAnsi="宋体" w:eastAsia="宋体"/>
                <w:szCs w:val="21"/>
              </w:rPr>
            </w:pPr>
          </w:p>
        </w:tc>
        <w:tc>
          <w:tcPr>
            <w:tcW w:w="1145" w:type="dxa"/>
            <w:vAlign w:val="center"/>
          </w:tcPr>
          <w:p w14:paraId="37F9A8AE">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6F122734">
            <w:pPr>
              <w:widowControl/>
              <w:spacing w:before="156" w:beforeLines="50" w:after="156" w:afterLines="50"/>
              <w:jc w:val="center"/>
              <w:rPr>
                <w:rFonts w:ascii="宋体" w:hAnsi="宋体" w:eastAsia="宋体"/>
                <w:szCs w:val="21"/>
              </w:rPr>
            </w:pPr>
          </w:p>
        </w:tc>
        <w:tc>
          <w:tcPr>
            <w:tcW w:w="904" w:type="dxa"/>
            <w:vAlign w:val="center"/>
          </w:tcPr>
          <w:p w14:paraId="43CD00A9">
            <w:pPr>
              <w:widowControl/>
              <w:spacing w:before="156" w:beforeLines="50" w:after="156" w:afterLines="50"/>
              <w:jc w:val="center"/>
              <w:rPr>
                <w:rFonts w:ascii="宋体" w:hAnsi="宋体" w:eastAsia="宋体"/>
                <w:szCs w:val="21"/>
              </w:rPr>
            </w:pPr>
          </w:p>
        </w:tc>
      </w:tr>
      <w:tr w14:paraId="2FE3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3340F2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w:t>
            </w:r>
          </w:p>
        </w:tc>
        <w:tc>
          <w:tcPr>
            <w:tcW w:w="929" w:type="dxa"/>
            <w:vAlign w:val="center"/>
          </w:tcPr>
          <w:p w14:paraId="087A184C">
            <w:pPr>
              <w:widowControl/>
              <w:spacing w:before="156" w:beforeLines="50" w:after="156" w:afterLines="50"/>
              <w:jc w:val="center"/>
              <w:rPr>
                <w:rFonts w:ascii="宋体" w:hAnsi="宋体" w:eastAsia="宋体"/>
                <w:szCs w:val="21"/>
              </w:rPr>
            </w:pPr>
          </w:p>
        </w:tc>
        <w:tc>
          <w:tcPr>
            <w:tcW w:w="1145" w:type="dxa"/>
            <w:vAlign w:val="center"/>
          </w:tcPr>
          <w:p w14:paraId="642569B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cstheme="minorBidi"/>
                <w:kern w:val="2"/>
                <w:sz w:val="21"/>
                <w:szCs w:val="22"/>
                <w:lang w:val="en-US" w:eastAsia="zh-CN" w:bidi="ar-SA"/>
              </w:rPr>
              <w:t>三教关系论</w:t>
            </w:r>
          </w:p>
        </w:tc>
        <w:tc>
          <w:tcPr>
            <w:tcW w:w="1145" w:type="dxa"/>
            <w:vAlign w:val="center"/>
          </w:tcPr>
          <w:p w14:paraId="079DF748">
            <w:pPr>
              <w:widowControl/>
              <w:spacing w:before="156" w:beforeLines="50" w:after="156" w:afterLines="50"/>
              <w:jc w:val="center"/>
              <w:rPr>
                <w:rFonts w:ascii="宋体" w:hAnsi="宋体" w:eastAsia="宋体"/>
                <w:szCs w:val="21"/>
              </w:rPr>
            </w:pPr>
          </w:p>
        </w:tc>
        <w:tc>
          <w:tcPr>
            <w:tcW w:w="1145" w:type="dxa"/>
            <w:vAlign w:val="center"/>
          </w:tcPr>
          <w:p w14:paraId="4BC1006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0164FB5F">
            <w:pPr>
              <w:widowControl/>
              <w:spacing w:before="156" w:beforeLines="50" w:after="156" w:afterLines="50"/>
              <w:jc w:val="center"/>
              <w:rPr>
                <w:rFonts w:ascii="宋体" w:hAnsi="宋体" w:eastAsia="宋体"/>
                <w:szCs w:val="21"/>
              </w:rPr>
            </w:pPr>
          </w:p>
        </w:tc>
        <w:tc>
          <w:tcPr>
            <w:tcW w:w="904" w:type="dxa"/>
            <w:vAlign w:val="center"/>
          </w:tcPr>
          <w:p w14:paraId="4353E887">
            <w:pPr>
              <w:widowControl/>
              <w:spacing w:before="156" w:beforeLines="50" w:after="156" w:afterLines="50"/>
              <w:jc w:val="center"/>
              <w:rPr>
                <w:rFonts w:ascii="宋体" w:hAnsi="宋体" w:eastAsia="宋体"/>
                <w:szCs w:val="21"/>
              </w:rPr>
            </w:pPr>
          </w:p>
        </w:tc>
      </w:tr>
      <w:tr w14:paraId="7AC25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4A71494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w:t>
            </w:r>
          </w:p>
        </w:tc>
        <w:tc>
          <w:tcPr>
            <w:tcW w:w="929" w:type="dxa"/>
            <w:vAlign w:val="center"/>
          </w:tcPr>
          <w:p w14:paraId="18DC1512">
            <w:pPr>
              <w:widowControl/>
              <w:spacing w:before="156" w:beforeLines="50" w:after="156" w:afterLines="50"/>
              <w:jc w:val="center"/>
              <w:rPr>
                <w:rFonts w:ascii="宋体" w:hAnsi="宋体" w:eastAsia="宋体"/>
                <w:szCs w:val="21"/>
              </w:rPr>
            </w:pPr>
          </w:p>
        </w:tc>
        <w:tc>
          <w:tcPr>
            <w:tcW w:w="1145" w:type="dxa"/>
            <w:vAlign w:val="center"/>
          </w:tcPr>
          <w:p w14:paraId="506AF3EA">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cstheme="minorBidi"/>
                <w:kern w:val="2"/>
                <w:sz w:val="21"/>
                <w:szCs w:val="22"/>
                <w:lang w:val="en-US" w:eastAsia="zh-CN" w:bidi="ar-SA"/>
              </w:rPr>
              <w:t>叔本华与亚洲哲学</w:t>
            </w:r>
          </w:p>
        </w:tc>
        <w:tc>
          <w:tcPr>
            <w:tcW w:w="1145" w:type="dxa"/>
            <w:vAlign w:val="center"/>
          </w:tcPr>
          <w:p w14:paraId="20BB0B7B">
            <w:pPr>
              <w:widowControl/>
              <w:spacing w:before="156" w:beforeLines="50" w:after="156" w:afterLines="50"/>
              <w:jc w:val="center"/>
              <w:rPr>
                <w:rFonts w:ascii="宋体" w:hAnsi="宋体" w:eastAsia="宋体"/>
                <w:szCs w:val="21"/>
              </w:rPr>
            </w:pPr>
          </w:p>
        </w:tc>
        <w:tc>
          <w:tcPr>
            <w:tcW w:w="1145" w:type="dxa"/>
            <w:vAlign w:val="center"/>
          </w:tcPr>
          <w:p w14:paraId="0BCF015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0BEF5500">
            <w:pPr>
              <w:widowControl/>
              <w:spacing w:before="156" w:beforeLines="50" w:after="156" w:afterLines="50"/>
              <w:jc w:val="center"/>
              <w:rPr>
                <w:rFonts w:ascii="宋体" w:hAnsi="宋体" w:eastAsia="宋体"/>
                <w:szCs w:val="21"/>
              </w:rPr>
            </w:pPr>
          </w:p>
        </w:tc>
        <w:tc>
          <w:tcPr>
            <w:tcW w:w="904" w:type="dxa"/>
            <w:vAlign w:val="center"/>
          </w:tcPr>
          <w:p w14:paraId="60B696C0">
            <w:pPr>
              <w:widowControl/>
              <w:spacing w:before="156" w:beforeLines="50" w:after="156" w:afterLines="50"/>
              <w:jc w:val="center"/>
              <w:rPr>
                <w:rFonts w:ascii="宋体" w:hAnsi="宋体" w:eastAsia="宋体"/>
                <w:szCs w:val="21"/>
              </w:rPr>
            </w:pPr>
          </w:p>
        </w:tc>
      </w:tr>
      <w:tr w14:paraId="5773A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B3BA9DC">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w:t>
            </w:r>
          </w:p>
        </w:tc>
        <w:tc>
          <w:tcPr>
            <w:tcW w:w="929" w:type="dxa"/>
            <w:vAlign w:val="center"/>
          </w:tcPr>
          <w:p w14:paraId="5EFD24F6">
            <w:pPr>
              <w:widowControl/>
              <w:spacing w:before="156" w:beforeLines="50" w:after="156" w:afterLines="50"/>
              <w:jc w:val="center"/>
              <w:rPr>
                <w:rFonts w:ascii="宋体" w:hAnsi="宋体" w:eastAsia="宋体"/>
                <w:szCs w:val="21"/>
              </w:rPr>
            </w:pPr>
          </w:p>
        </w:tc>
        <w:tc>
          <w:tcPr>
            <w:tcW w:w="1145" w:type="dxa"/>
            <w:vAlign w:val="center"/>
          </w:tcPr>
          <w:p w14:paraId="1854DAC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eastAsia="zh-CN"/>
              </w:rPr>
              <w:t>京都学派</w:t>
            </w:r>
          </w:p>
        </w:tc>
        <w:tc>
          <w:tcPr>
            <w:tcW w:w="1145" w:type="dxa"/>
            <w:vAlign w:val="center"/>
          </w:tcPr>
          <w:p w14:paraId="61992417">
            <w:pPr>
              <w:widowControl/>
              <w:spacing w:before="156" w:beforeLines="50" w:after="156" w:afterLines="50"/>
              <w:jc w:val="center"/>
              <w:rPr>
                <w:rFonts w:ascii="宋体" w:hAnsi="宋体" w:eastAsia="宋体"/>
                <w:szCs w:val="21"/>
              </w:rPr>
            </w:pPr>
          </w:p>
        </w:tc>
        <w:tc>
          <w:tcPr>
            <w:tcW w:w="1145" w:type="dxa"/>
            <w:vAlign w:val="center"/>
          </w:tcPr>
          <w:p w14:paraId="7CE5D28E">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15323AF1">
            <w:pPr>
              <w:widowControl/>
              <w:spacing w:before="156" w:beforeLines="50" w:after="156" w:afterLines="50"/>
              <w:jc w:val="center"/>
              <w:rPr>
                <w:rFonts w:ascii="宋体" w:hAnsi="宋体" w:eastAsia="宋体"/>
                <w:szCs w:val="21"/>
              </w:rPr>
            </w:pPr>
          </w:p>
        </w:tc>
        <w:tc>
          <w:tcPr>
            <w:tcW w:w="904" w:type="dxa"/>
            <w:vAlign w:val="center"/>
          </w:tcPr>
          <w:p w14:paraId="0F12CDBC">
            <w:pPr>
              <w:widowControl/>
              <w:spacing w:before="156" w:beforeLines="50" w:after="156" w:afterLines="50"/>
              <w:jc w:val="center"/>
              <w:rPr>
                <w:rFonts w:ascii="宋体" w:hAnsi="宋体" w:eastAsia="宋体"/>
                <w:szCs w:val="21"/>
              </w:rPr>
            </w:pPr>
          </w:p>
        </w:tc>
      </w:tr>
      <w:tr w14:paraId="42378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E1F6D0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15</w:t>
            </w:r>
          </w:p>
        </w:tc>
        <w:tc>
          <w:tcPr>
            <w:tcW w:w="929" w:type="dxa"/>
            <w:vAlign w:val="center"/>
          </w:tcPr>
          <w:p w14:paraId="39268FAE">
            <w:pPr>
              <w:widowControl/>
              <w:spacing w:before="156" w:beforeLines="50" w:after="156" w:afterLines="50"/>
              <w:jc w:val="center"/>
              <w:rPr>
                <w:rFonts w:ascii="宋体" w:hAnsi="宋体" w:eastAsia="宋体"/>
                <w:szCs w:val="21"/>
              </w:rPr>
            </w:pPr>
          </w:p>
        </w:tc>
        <w:tc>
          <w:tcPr>
            <w:tcW w:w="1145" w:type="dxa"/>
            <w:vAlign w:val="center"/>
          </w:tcPr>
          <w:p w14:paraId="77570C28">
            <w:pPr>
              <w:widowControl/>
              <w:spacing w:before="156" w:beforeLines="50" w:after="156" w:afterLines="50"/>
              <w:jc w:val="center"/>
              <w:rPr>
                <w:rFonts w:hint="eastAsia" w:ascii="宋体" w:hAnsi="宋体" w:eastAsia="宋体"/>
                <w:szCs w:val="21"/>
                <w:lang w:eastAsia="zh-CN"/>
              </w:rPr>
            </w:pPr>
            <w:r>
              <w:rPr>
                <w:rFonts w:hint="eastAsia" w:ascii="宋体" w:hAnsi="宋体" w:eastAsia="宋体"/>
                <w:lang w:eastAsia="zh-CN"/>
              </w:rPr>
              <w:t>海德格尔与亚洲哲学</w:t>
            </w:r>
          </w:p>
        </w:tc>
        <w:tc>
          <w:tcPr>
            <w:tcW w:w="1145" w:type="dxa"/>
            <w:vAlign w:val="center"/>
          </w:tcPr>
          <w:p w14:paraId="00758F04">
            <w:pPr>
              <w:widowControl/>
              <w:spacing w:before="156" w:beforeLines="50" w:after="156" w:afterLines="50"/>
              <w:jc w:val="center"/>
              <w:rPr>
                <w:rFonts w:ascii="宋体" w:hAnsi="宋体" w:eastAsia="宋体"/>
                <w:szCs w:val="21"/>
              </w:rPr>
            </w:pPr>
          </w:p>
        </w:tc>
        <w:tc>
          <w:tcPr>
            <w:tcW w:w="1145" w:type="dxa"/>
            <w:vAlign w:val="center"/>
          </w:tcPr>
          <w:p w14:paraId="7A1244B3">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70575477">
            <w:pPr>
              <w:widowControl/>
              <w:spacing w:before="156" w:beforeLines="50" w:after="156" w:afterLines="50"/>
              <w:jc w:val="center"/>
              <w:rPr>
                <w:rFonts w:ascii="宋体" w:hAnsi="宋体" w:eastAsia="宋体"/>
                <w:szCs w:val="21"/>
              </w:rPr>
            </w:pPr>
          </w:p>
        </w:tc>
        <w:tc>
          <w:tcPr>
            <w:tcW w:w="904" w:type="dxa"/>
            <w:vAlign w:val="center"/>
          </w:tcPr>
          <w:p w14:paraId="4B14F828">
            <w:pPr>
              <w:widowControl/>
              <w:spacing w:before="156" w:beforeLines="50" w:after="156" w:afterLines="50"/>
              <w:jc w:val="center"/>
              <w:rPr>
                <w:rFonts w:ascii="宋体" w:hAnsi="宋体" w:eastAsia="宋体"/>
                <w:szCs w:val="21"/>
              </w:rPr>
            </w:pPr>
          </w:p>
        </w:tc>
      </w:tr>
      <w:tr w14:paraId="21D6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D231B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16</w:t>
            </w:r>
          </w:p>
        </w:tc>
        <w:tc>
          <w:tcPr>
            <w:tcW w:w="929" w:type="dxa"/>
            <w:vAlign w:val="center"/>
          </w:tcPr>
          <w:p w14:paraId="3A5A756D">
            <w:pPr>
              <w:widowControl/>
              <w:spacing w:before="156" w:beforeLines="50" w:after="156" w:afterLines="50"/>
              <w:jc w:val="center"/>
              <w:rPr>
                <w:rFonts w:ascii="宋体" w:hAnsi="宋体" w:eastAsia="宋体"/>
                <w:szCs w:val="21"/>
              </w:rPr>
            </w:pPr>
          </w:p>
        </w:tc>
        <w:tc>
          <w:tcPr>
            <w:tcW w:w="1145" w:type="dxa"/>
            <w:vAlign w:val="center"/>
          </w:tcPr>
          <w:p w14:paraId="08FA1F92">
            <w:pPr>
              <w:widowControl/>
              <w:spacing w:before="156" w:beforeLines="50" w:after="156" w:afterLines="50"/>
              <w:jc w:val="center"/>
              <w:rPr>
                <w:rFonts w:hint="eastAsia" w:ascii="宋体" w:hAnsi="宋体" w:eastAsia="宋体"/>
                <w:szCs w:val="21"/>
                <w:lang w:eastAsia="zh-CN"/>
              </w:rPr>
            </w:pPr>
            <w:r>
              <w:rPr>
                <w:rFonts w:hint="eastAsia" w:ascii="宋体" w:hAnsi="宋体" w:eastAsia="宋体"/>
                <w:lang w:eastAsia="zh-CN"/>
              </w:rPr>
              <w:t>冯友兰与形上学方法</w:t>
            </w:r>
          </w:p>
        </w:tc>
        <w:tc>
          <w:tcPr>
            <w:tcW w:w="1145" w:type="dxa"/>
            <w:vAlign w:val="center"/>
          </w:tcPr>
          <w:p w14:paraId="2E57A3BB">
            <w:pPr>
              <w:widowControl/>
              <w:spacing w:before="156" w:beforeLines="50" w:after="156" w:afterLines="50"/>
              <w:jc w:val="center"/>
              <w:rPr>
                <w:rFonts w:ascii="宋体" w:hAnsi="宋体" w:eastAsia="宋体"/>
                <w:szCs w:val="21"/>
              </w:rPr>
            </w:pPr>
          </w:p>
        </w:tc>
        <w:tc>
          <w:tcPr>
            <w:tcW w:w="1145" w:type="dxa"/>
            <w:vAlign w:val="center"/>
          </w:tcPr>
          <w:p w14:paraId="2C1CB139">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59BE3961">
            <w:pPr>
              <w:widowControl/>
              <w:spacing w:before="156" w:beforeLines="50" w:after="156" w:afterLines="50"/>
              <w:jc w:val="center"/>
              <w:rPr>
                <w:rFonts w:ascii="宋体" w:hAnsi="宋体" w:eastAsia="宋体"/>
                <w:szCs w:val="21"/>
              </w:rPr>
            </w:pPr>
          </w:p>
        </w:tc>
        <w:tc>
          <w:tcPr>
            <w:tcW w:w="904" w:type="dxa"/>
            <w:vAlign w:val="center"/>
          </w:tcPr>
          <w:p w14:paraId="568AE949">
            <w:pPr>
              <w:widowControl/>
              <w:spacing w:before="156" w:beforeLines="50" w:after="156" w:afterLines="50"/>
              <w:jc w:val="center"/>
              <w:rPr>
                <w:rFonts w:ascii="宋体" w:hAnsi="宋体" w:eastAsia="宋体"/>
                <w:szCs w:val="21"/>
              </w:rPr>
            </w:pPr>
          </w:p>
        </w:tc>
      </w:tr>
      <w:tr w14:paraId="20804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3C72810">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p>
          <w:p w14:paraId="55B15CFD">
            <w:pPr>
              <w:widowControl/>
              <w:spacing w:before="156" w:beforeLines="50" w:after="156" w:afterLines="50"/>
              <w:jc w:val="center"/>
              <w:rPr>
                <w:rFonts w:ascii="宋体" w:hAnsi="宋体" w:eastAsia="宋体"/>
                <w:szCs w:val="21"/>
              </w:rPr>
            </w:pPr>
          </w:p>
        </w:tc>
        <w:tc>
          <w:tcPr>
            <w:tcW w:w="929" w:type="dxa"/>
            <w:vAlign w:val="center"/>
          </w:tcPr>
          <w:p w14:paraId="34A2DE23">
            <w:pPr>
              <w:widowControl/>
              <w:spacing w:before="156" w:beforeLines="50" w:after="156" w:afterLines="50"/>
              <w:jc w:val="center"/>
              <w:rPr>
                <w:rFonts w:ascii="宋体" w:hAnsi="宋体" w:eastAsia="宋体"/>
                <w:szCs w:val="21"/>
              </w:rPr>
            </w:pPr>
          </w:p>
        </w:tc>
        <w:tc>
          <w:tcPr>
            <w:tcW w:w="1145" w:type="dxa"/>
            <w:vAlign w:val="center"/>
          </w:tcPr>
          <w:p w14:paraId="0706F23D">
            <w:pPr>
              <w:widowControl/>
              <w:spacing w:before="156" w:beforeLines="50" w:after="156" w:afterLines="50"/>
              <w:jc w:val="both"/>
              <w:rPr>
                <w:rFonts w:hint="eastAsia" w:ascii="宋体" w:hAnsi="宋体" w:eastAsia="宋体"/>
                <w:szCs w:val="21"/>
                <w:lang w:eastAsia="zh-CN"/>
              </w:rPr>
            </w:pPr>
            <w:r>
              <w:rPr>
                <w:rFonts w:hint="eastAsia" w:ascii="宋体" w:hAnsi="宋体" w:eastAsia="宋体"/>
                <w:szCs w:val="21"/>
                <w:lang w:eastAsia="zh-CN"/>
              </w:rPr>
              <w:t>海德格尔与亚洲哲学</w:t>
            </w:r>
          </w:p>
        </w:tc>
        <w:tc>
          <w:tcPr>
            <w:tcW w:w="1145" w:type="dxa"/>
            <w:vAlign w:val="center"/>
          </w:tcPr>
          <w:p w14:paraId="1AD35937">
            <w:pPr>
              <w:widowControl/>
              <w:spacing w:before="156" w:beforeLines="50" w:after="156" w:afterLines="50"/>
              <w:jc w:val="center"/>
              <w:rPr>
                <w:rFonts w:ascii="宋体" w:hAnsi="宋体" w:eastAsia="宋体"/>
                <w:szCs w:val="21"/>
              </w:rPr>
            </w:pPr>
          </w:p>
        </w:tc>
        <w:tc>
          <w:tcPr>
            <w:tcW w:w="1145" w:type="dxa"/>
            <w:vAlign w:val="center"/>
          </w:tcPr>
          <w:p w14:paraId="5CC7B520">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86" w:type="dxa"/>
            <w:vAlign w:val="center"/>
          </w:tcPr>
          <w:p w14:paraId="49D060EF">
            <w:pPr>
              <w:widowControl/>
              <w:spacing w:before="156" w:beforeLines="50" w:after="156" w:afterLines="50"/>
              <w:jc w:val="center"/>
              <w:rPr>
                <w:rFonts w:ascii="宋体" w:hAnsi="宋体" w:eastAsia="宋体"/>
                <w:szCs w:val="21"/>
              </w:rPr>
            </w:pPr>
          </w:p>
        </w:tc>
        <w:tc>
          <w:tcPr>
            <w:tcW w:w="904" w:type="dxa"/>
            <w:vAlign w:val="center"/>
          </w:tcPr>
          <w:p w14:paraId="0DF567C2">
            <w:pPr>
              <w:widowControl/>
              <w:spacing w:before="156" w:beforeLines="50" w:after="156" w:afterLines="50"/>
              <w:jc w:val="center"/>
              <w:rPr>
                <w:rFonts w:ascii="宋体" w:hAnsi="宋体" w:eastAsia="宋体"/>
                <w:szCs w:val="21"/>
              </w:rPr>
            </w:pPr>
          </w:p>
        </w:tc>
      </w:tr>
    </w:tbl>
    <w:p w14:paraId="3F744251">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5235BA32">
      <w:pPr>
        <w:widowControl/>
        <w:spacing w:before="156" w:beforeLines="50" w:after="156"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29B02032">
      <w:pPr>
        <w:widowControl/>
        <w:spacing w:before="156" w:beforeLines="50" w:after="156" w:afterLines="50"/>
        <w:ind w:firstLine="420" w:firstLineChars="200"/>
        <w:jc w:val="left"/>
        <w:rPr>
          <w:rFonts w:hint="eastAsia" w:ascii="宋体" w:hAnsi="宋体" w:eastAsia="宋体"/>
          <w:lang w:eastAsia="zh-CN"/>
        </w:rPr>
      </w:pPr>
      <w:r>
        <w:rPr>
          <w:rFonts w:ascii="宋体" w:hAnsi="宋体" w:eastAsia="宋体"/>
        </w:rPr>
        <w:t>1</w:t>
      </w:r>
      <w:r>
        <w:rPr>
          <w:rFonts w:hint="eastAsia" w:ascii="宋体" w:hAnsi="宋体" w:eastAsia="宋体"/>
        </w:rPr>
        <w:t>．</w:t>
      </w:r>
      <w:r>
        <w:rPr>
          <w:rFonts w:hint="eastAsia" w:ascii="宋体" w:hAnsi="宋体" w:eastAsia="宋体"/>
          <w:lang w:eastAsia="zh-CN"/>
        </w:rPr>
        <w:t>《比较哲学文选》（自编）</w:t>
      </w:r>
    </w:p>
    <w:p w14:paraId="21207D78">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2．</w:t>
      </w:r>
      <w:r>
        <w:rPr>
          <w:rFonts w:hint="eastAsia" w:ascii="宋体" w:hAnsi="宋体" w:eastAsia="宋体"/>
          <w:lang w:eastAsia="zh-CN"/>
        </w:rPr>
        <w:t>《世界哲学》等</w:t>
      </w:r>
    </w:p>
    <w:p w14:paraId="189948F1">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14:paraId="2C2C70A1">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5B918125">
      <w:pPr>
        <w:widowControl/>
        <w:spacing w:before="156" w:beforeLines="50" w:after="156" w:afterLines="50"/>
        <w:ind w:firstLine="420" w:firstLineChars="200"/>
        <w:jc w:val="left"/>
        <w:rPr>
          <w:rFonts w:ascii="宋体" w:hAnsi="宋体" w:eastAsia="宋体"/>
        </w:rPr>
      </w:pPr>
      <w:r>
        <w:rPr>
          <w:rFonts w:hint="eastAsia" w:ascii="宋体" w:hAnsi="宋体" w:eastAsia="宋体"/>
        </w:rPr>
        <w:t>（讲授法、讨论法、案例教学法等，按规范方式列举，并进行简要说明）（五号宋体）</w:t>
      </w:r>
    </w:p>
    <w:p w14:paraId="462EDA6B">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rPr>
        <w:t>1．</w:t>
      </w:r>
      <w:r>
        <w:rPr>
          <w:rFonts w:hint="eastAsia" w:ascii="宋体" w:hAnsi="宋体" w:eastAsia="宋体"/>
          <w:lang w:eastAsia="zh-CN"/>
        </w:rPr>
        <w:t>讲述法：围绕一主题展开论述</w:t>
      </w:r>
    </w:p>
    <w:p w14:paraId="02151D94">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2．</w:t>
      </w:r>
      <w:r>
        <w:rPr>
          <w:rFonts w:hint="eastAsia" w:ascii="宋体" w:hAnsi="宋体" w:eastAsia="宋体"/>
          <w:lang w:eastAsia="zh-CN"/>
        </w:rPr>
        <w:t>讨论法：就上堂课内容提问</w:t>
      </w:r>
    </w:p>
    <w:p w14:paraId="7058FE7F">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3454AFE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221E500F">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03ECD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214B39A1">
            <w:pPr>
              <w:pStyle w:val="2"/>
              <w:spacing w:before="156" w:beforeLines="50" w:after="156" w:afterLines="50"/>
              <w:jc w:val="center"/>
              <w:rPr>
                <w:rFonts w:hAnsi="宋体"/>
                <w:b/>
              </w:rPr>
            </w:pPr>
            <w:r>
              <w:rPr>
                <w:rFonts w:hint="eastAsia" w:hAnsi="宋体"/>
                <w:b/>
              </w:rPr>
              <w:t>课程目标</w:t>
            </w:r>
          </w:p>
        </w:tc>
        <w:tc>
          <w:tcPr>
            <w:tcW w:w="2849" w:type="dxa"/>
            <w:vAlign w:val="center"/>
          </w:tcPr>
          <w:p w14:paraId="260D594A">
            <w:pPr>
              <w:pStyle w:val="2"/>
              <w:spacing w:before="156" w:beforeLines="50" w:after="156" w:afterLines="50"/>
              <w:jc w:val="center"/>
              <w:rPr>
                <w:rFonts w:hAnsi="宋体"/>
                <w:b/>
              </w:rPr>
            </w:pPr>
            <w:r>
              <w:rPr>
                <w:rFonts w:hint="eastAsia" w:hAnsi="宋体"/>
                <w:b/>
              </w:rPr>
              <w:t>考核要点</w:t>
            </w:r>
          </w:p>
        </w:tc>
        <w:tc>
          <w:tcPr>
            <w:tcW w:w="2849" w:type="dxa"/>
            <w:vAlign w:val="center"/>
          </w:tcPr>
          <w:p w14:paraId="5D369DD7">
            <w:pPr>
              <w:pStyle w:val="2"/>
              <w:spacing w:before="156" w:beforeLines="50" w:after="156" w:afterLines="50"/>
              <w:jc w:val="center"/>
              <w:rPr>
                <w:rFonts w:hAnsi="宋体"/>
                <w:b/>
              </w:rPr>
            </w:pPr>
            <w:r>
              <w:rPr>
                <w:rFonts w:hint="eastAsia" w:hAnsi="宋体"/>
                <w:b/>
              </w:rPr>
              <w:t>考核方式</w:t>
            </w:r>
          </w:p>
        </w:tc>
      </w:tr>
      <w:tr w14:paraId="048A8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612E913A">
            <w:pPr>
              <w:pStyle w:val="2"/>
              <w:spacing w:before="156" w:beforeLines="50" w:after="156" w:afterLines="50"/>
              <w:jc w:val="center"/>
              <w:rPr>
                <w:rFonts w:hAnsi="宋体"/>
              </w:rPr>
            </w:pPr>
            <w:r>
              <w:rPr>
                <w:rFonts w:hint="eastAsia" w:hAnsi="宋体"/>
              </w:rPr>
              <w:t>课程目标1</w:t>
            </w:r>
          </w:p>
        </w:tc>
        <w:tc>
          <w:tcPr>
            <w:tcW w:w="2849" w:type="dxa"/>
            <w:vAlign w:val="center"/>
          </w:tcPr>
          <w:p w14:paraId="686A755A">
            <w:pPr>
              <w:pStyle w:val="2"/>
              <w:spacing w:before="156" w:beforeLines="50" w:after="156" w:afterLines="50"/>
              <w:jc w:val="center"/>
              <w:rPr>
                <w:rFonts w:hint="eastAsia" w:hAnsi="宋体" w:eastAsia="宋体"/>
                <w:b/>
                <w:lang w:eastAsia="zh-CN"/>
              </w:rPr>
            </w:pPr>
            <w:r>
              <w:rPr>
                <w:rFonts w:hint="eastAsia" w:hAnsi="宋体"/>
                <w:b/>
                <w:lang w:eastAsia="zh-CN"/>
              </w:rPr>
              <w:t>阐述主旨能力</w:t>
            </w:r>
          </w:p>
        </w:tc>
        <w:tc>
          <w:tcPr>
            <w:tcW w:w="2849" w:type="dxa"/>
            <w:vAlign w:val="center"/>
          </w:tcPr>
          <w:p w14:paraId="283107C5">
            <w:pPr>
              <w:pStyle w:val="2"/>
              <w:spacing w:before="156" w:beforeLines="50" w:after="156" w:afterLines="50"/>
              <w:jc w:val="center"/>
              <w:rPr>
                <w:rFonts w:hint="eastAsia" w:hAnsi="宋体" w:eastAsia="宋体"/>
                <w:b/>
                <w:lang w:eastAsia="zh-CN"/>
              </w:rPr>
            </w:pPr>
            <w:r>
              <w:rPr>
                <w:rFonts w:hint="eastAsia" w:hAnsi="宋体"/>
                <w:b/>
                <w:lang w:eastAsia="zh-CN"/>
              </w:rPr>
              <w:t>提问、期中与期末论文</w:t>
            </w:r>
          </w:p>
        </w:tc>
      </w:tr>
      <w:tr w14:paraId="77239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D904DF2">
            <w:pPr>
              <w:pStyle w:val="2"/>
              <w:spacing w:before="156" w:beforeLines="50" w:after="156" w:afterLines="50"/>
              <w:jc w:val="center"/>
              <w:rPr>
                <w:rFonts w:hAnsi="宋体"/>
              </w:rPr>
            </w:pPr>
            <w:r>
              <w:rPr>
                <w:rFonts w:hint="eastAsia" w:hAnsi="宋体"/>
              </w:rPr>
              <w:t>课程目标2</w:t>
            </w:r>
          </w:p>
        </w:tc>
        <w:tc>
          <w:tcPr>
            <w:tcW w:w="2849" w:type="dxa"/>
            <w:vAlign w:val="center"/>
          </w:tcPr>
          <w:p w14:paraId="2432AA93">
            <w:pPr>
              <w:pStyle w:val="2"/>
              <w:spacing w:before="156" w:beforeLines="50" w:after="156" w:afterLines="50"/>
              <w:jc w:val="center"/>
              <w:rPr>
                <w:rFonts w:hint="eastAsia" w:hAnsi="宋体" w:eastAsia="宋体"/>
                <w:b/>
                <w:lang w:eastAsia="zh-CN"/>
              </w:rPr>
            </w:pPr>
            <w:r>
              <w:rPr>
                <w:rFonts w:hint="eastAsia" w:hAnsi="宋体"/>
                <w:b/>
                <w:lang w:eastAsia="zh-CN"/>
              </w:rPr>
              <w:t>辨析问题能力</w:t>
            </w:r>
          </w:p>
        </w:tc>
        <w:tc>
          <w:tcPr>
            <w:tcW w:w="2849" w:type="dxa"/>
            <w:vAlign w:val="center"/>
          </w:tcPr>
          <w:p w14:paraId="7B6062C0">
            <w:pPr>
              <w:pStyle w:val="2"/>
              <w:spacing w:before="156" w:beforeLines="50" w:after="156" w:afterLines="50"/>
              <w:jc w:val="center"/>
              <w:rPr>
                <w:rFonts w:hint="eastAsia" w:hAnsi="宋体" w:eastAsia="宋体"/>
                <w:b/>
                <w:lang w:eastAsia="zh-CN"/>
              </w:rPr>
            </w:pPr>
            <w:r>
              <w:rPr>
                <w:rFonts w:hint="eastAsia" w:hAnsi="宋体"/>
                <w:b/>
                <w:lang w:eastAsia="zh-CN"/>
              </w:rPr>
              <w:t>提问、期中与期末论文</w:t>
            </w:r>
          </w:p>
        </w:tc>
      </w:tr>
    </w:tbl>
    <w:p w14:paraId="46B89C11">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r>
        <w:rPr>
          <w:rFonts w:hint="eastAsia" w:ascii="宋体" w:hAnsi="宋体" w:eastAsia="宋体"/>
          <w:szCs w:val="21"/>
        </w:rPr>
        <w:t>（小四号黑体）</w:t>
      </w:r>
    </w:p>
    <w:p w14:paraId="6EF19149">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r>
        <w:rPr>
          <w:rFonts w:hint="eastAsia" w:ascii="宋体" w:hAnsi="宋体" w:eastAsia="宋体"/>
        </w:rPr>
        <w:t>（五号宋体）</w:t>
      </w:r>
    </w:p>
    <w:p w14:paraId="6FE70951">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rPr>
        <w:t>平时成绩：</w:t>
      </w:r>
      <w:r>
        <w:rPr>
          <w:rFonts w:hint="eastAsia" w:ascii="宋体" w:hAnsi="宋体" w:eastAsia="宋体"/>
          <w:lang w:val="en-US" w:eastAsia="zh-CN"/>
        </w:rPr>
        <w:t>3</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w:t>
      </w:r>
      <w:r>
        <w:rPr>
          <w:rFonts w:hint="eastAsia" w:ascii="宋体" w:hAnsi="宋体" w:eastAsia="宋体"/>
          <w:lang w:val="en-US" w:eastAsia="zh-CN"/>
        </w:rPr>
        <w:t>4</w:t>
      </w:r>
      <w:r>
        <w:rPr>
          <w:rFonts w:ascii="宋体" w:hAnsi="宋体" w:eastAsia="宋体"/>
        </w:rPr>
        <w:t>0%</w:t>
      </w:r>
      <w:r>
        <w:rPr>
          <w:rFonts w:hint="eastAsia" w:ascii="宋体" w:hAnsi="宋体" w:eastAsia="宋体"/>
          <w:lang w:val="en-US" w:eastAsia="zh-CN"/>
        </w:rPr>
        <w:t>.</w:t>
      </w:r>
    </w:p>
    <w:p w14:paraId="3EC9597E">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4C8190C4">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64EE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734F63C5">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3C1A1BD1">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48431A1C">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1A221A80">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4ED169AE">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95F3320">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5B68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9D58858">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05D43622">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0.3</w:t>
            </w:r>
          </w:p>
        </w:tc>
        <w:tc>
          <w:tcPr>
            <w:tcW w:w="1134" w:type="dxa"/>
            <w:shd w:val="clear" w:color="auto" w:fill="auto"/>
            <w:vAlign w:val="center"/>
          </w:tcPr>
          <w:p w14:paraId="0F8FEBB3">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0.3</w:t>
            </w:r>
          </w:p>
        </w:tc>
        <w:tc>
          <w:tcPr>
            <w:tcW w:w="1134" w:type="dxa"/>
            <w:vAlign w:val="center"/>
          </w:tcPr>
          <w:p w14:paraId="42C37327">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0.4</w:t>
            </w:r>
          </w:p>
        </w:tc>
        <w:tc>
          <w:tcPr>
            <w:tcW w:w="2627" w:type="dxa"/>
            <w:vMerge w:val="restart"/>
            <w:shd w:val="clear" w:color="auto" w:fill="auto"/>
            <w:vAlign w:val="center"/>
          </w:tcPr>
          <w:p w14:paraId="041504BB">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14:paraId="236D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5852C70F">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19FBCF25">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0.3</w:t>
            </w:r>
          </w:p>
        </w:tc>
        <w:tc>
          <w:tcPr>
            <w:tcW w:w="1134" w:type="dxa"/>
            <w:shd w:val="clear" w:color="auto" w:fill="auto"/>
            <w:vAlign w:val="center"/>
          </w:tcPr>
          <w:p w14:paraId="00D51367">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0.3</w:t>
            </w:r>
          </w:p>
        </w:tc>
        <w:tc>
          <w:tcPr>
            <w:tcW w:w="1134" w:type="dxa"/>
            <w:vAlign w:val="center"/>
          </w:tcPr>
          <w:p w14:paraId="3233F807">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0.4</w:t>
            </w:r>
          </w:p>
        </w:tc>
        <w:tc>
          <w:tcPr>
            <w:tcW w:w="2627" w:type="dxa"/>
            <w:vMerge w:val="continue"/>
            <w:shd w:val="clear" w:color="auto" w:fill="auto"/>
            <w:vAlign w:val="center"/>
          </w:tcPr>
          <w:p w14:paraId="068F130B">
            <w:pPr>
              <w:spacing w:before="156" w:beforeLines="50" w:after="156" w:afterLines="50"/>
              <w:rPr>
                <w:rFonts w:ascii="宋体" w:hAnsi="宋体" w:eastAsia="宋体"/>
                <w:kern w:val="0"/>
                <w:szCs w:val="21"/>
              </w:rPr>
            </w:pPr>
          </w:p>
        </w:tc>
      </w:tr>
      <w:tr w14:paraId="7AFB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162A653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51204446">
            <w:pPr>
              <w:spacing w:before="156" w:beforeLines="50" w:after="156" w:afterLines="50"/>
              <w:jc w:val="center"/>
              <w:rPr>
                <w:rFonts w:ascii="宋体" w:hAnsi="宋体" w:eastAsia="宋体"/>
                <w:kern w:val="0"/>
                <w:szCs w:val="21"/>
              </w:rPr>
            </w:pPr>
          </w:p>
        </w:tc>
        <w:tc>
          <w:tcPr>
            <w:tcW w:w="1134" w:type="dxa"/>
            <w:shd w:val="clear" w:color="auto" w:fill="auto"/>
            <w:vAlign w:val="center"/>
          </w:tcPr>
          <w:p w14:paraId="554400FA">
            <w:pPr>
              <w:spacing w:before="156" w:beforeLines="50" w:after="156" w:afterLines="50"/>
              <w:jc w:val="center"/>
              <w:rPr>
                <w:rFonts w:ascii="宋体" w:hAnsi="宋体" w:eastAsia="宋体"/>
                <w:kern w:val="0"/>
                <w:szCs w:val="21"/>
              </w:rPr>
            </w:pPr>
          </w:p>
        </w:tc>
        <w:tc>
          <w:tcPr>
            <w:tcW w:w="1134" w:type="dxa"/>
            <w:vAlign w:val="center"/>
          </w:tcPr>
          <w:p w14:paraId="752632C7">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14:paraId="1E3F83F3">
            <w:pPr>
              <w:spacing w:before="156" w:beforeLines="50" w:after="156" w:afterLines="50"/>
              <w:rPr>
                <w:rFonts w:ascii="宋体" w:hAnsi="宋体" w:eastAsia="宋体"/>
                <w:kern w:val="0"/>
                <w:szCs w:val="21"/>
              </w:rPr>
            </w:pPr>
          </w:p>
        </w:tc>
      </w:tr>
      <w:tr w14:paraId="494E1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5408351E">
            <w:pPr>
              <w:spacing w:before="156" w:beforeLines="50" w:after="156" w:afterLines="50"/>
              <w:jc w:val="center"/>
              <w:rPr>
                <w:rFonts w:ascii="宋体" w:hAnsi="宋体" w:eastAsia="宋体"/>
                <w:kern w:val="0"/>
                <w:szCs w:val="21"/>
              </w:rPr>
            </w:pPr>
            <w:r>
              <w:rPr>
                <w:rFonts w:hint="eastAsia" w:ascii="宋体" w:hAnsi="宋体" w:eastAsia="宋体"/>
                <w:kern w:val="0"/>
                <w:szCs w:val="21"/>
              </w:rPr>
              <w:t>……（五号宋体）</w:t>
            </w:r>
          </w:p>
        </w:tc>
        <w:tc>
          <w:tcPr>
            <w:tcW w:w="858" w:type="dxa"/>
            <w:shd w:val="clear" w:color="auto" w:fill="auto"/>
            <w:vAlign w:val="center"/>
          </w:tcPr>
          <w:p w14:paraId="13D43E3B">
            <w:pPr>
              <w:spacing w:before="156" w:beforeLines="50" w:after="156" w:afterLines="50"/>
              <w:jc w:val="center"/>
              <w:rPr>
                <w:rFonts w:ascii="宋体" w:hAnsi="宋体" w:eastAsia="宋体"/>
                <w:kern w:val="0"/>
                <w:szCs w:val="21"/>
              </w:rPr>
            </w:pPr>
          </w:p>
        </w:tc>
        <w:tc>
          <w:tcPr>
            <w:tcW w:w="1134" w:type="dxa"/>
            <w:shd w:val="clear" w:color="auto" w:fill="auto"/>
            <w:vAlign w:val="center"/>
          </w:tcPr>
          <w:p w14:paraId="1FB68D42">
            <w:pPr>
              <w:spacing w:before="156" w:beforeLines="50" w:after="156" w:afterLines="50"/>
              <w:jc w:val="center"/>
              <w:rPr>
                <w:rFonts w:ascii="宋体" w:hAnsi="宋体" w:eastAsia="宋体"/>
                <w:kern w:val="0"/>
                <w:szCs w:val="21"/>
              </w:rPr>
            </w:pPr>
          </w:p>
        </w:tc>
        <w:tc>
          <w:tcPr>
            <w:tcW w:w="1134" w:type="dxa"/>
            <w:vAlign w:val="center"/>
          </w:tcPr>
          <w:p w14:paraId="24FD682C">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14:paraId="75BD850C">
            <w:pPr>
              <w:spacing w:before="156" w:beforeLines="50" w:after="156" w:afterLines="50"/>
              <w:rPr>
                <w:rFonts w:ascii="宋体" w:hAnsi="宋体" w:eastAsia="宋体"/>
                <w:kern w:val="0"/>
                <w:szCs w:val="21"/>
              </w:rPr>
            </w:pPr>
          </w:p>
        </w:tc>
      </w:tr>
    </w:tbl>
    <w:p w14:paraId="4AD3878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6B19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0AFEC57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78FD6489">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55B7FF20">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CB29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E682B68">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6CD46485">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2235F77D">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6D69DEA">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7BDE4633">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2CC7ED47">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61B6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23E6FF3F">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529DAD1A">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36C90CBE">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3E4C2A5F">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24859E2F">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30AA137F">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113A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7F660D8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A752639">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586240F5">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4B1CFE67">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596F19A2">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16972557">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08D61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205240E">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4106CC38">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6452E11F">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表述精当到位</w:t>
            </w:r>
          </w:p>
        </w:tc>
        <w:tc>
          <w:tcPr>
            <w:tcW w:w="1984" w:type="dxa"/>
            <w:tcBorders>
              <w:top w:val="single" w:color="auto" w:sz="4" w:space="0"/>
              <w:left w:val="single" w:color="auto" w:sz="4" w:space="0"/>
              <w:bottom w:val="single" w:color="auto" w:sz="4" w:space="0"/>
              <w:right w:val="single" w:color="auto" w:sz="4" w:space="0"/>
            </w:tcBorders>
          </w:tcPr>
          <w:p w14:paraId="39424C17">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表述较适切</w:t>
            </w:r>
          </w:p>
        </w:tc>
        <w:tc>
          <w:tcPr>
            <w:tcW w:w="1843" w:type="dxa"/>
            <w:tcBorders>
              <w:top w:val="single" w:color="auto" w:sz="4" w:space="0"/>
              <w:left w:val="single" w:color="auto" w:sz="4" w:space="0"/>
              <w:bottom w:val="single" w:color="auto" w:sz="4" w:space="0"/>
              <w:right w:val="single" w:color="auto" w:sz="4" w:space="0"/>
            </w:tcBorders>
          </w:tcPr>
          <w:p w14:paraId="1CAB4595">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表述大概</w:t>
            </w:r>
          </w:p>
        </w:tc>
        <w:tc>
          <w:tcPr>
            <w:tcW w:w="1779" w:type="dxa"/>
            <w:tcBorders>
              <w:top w:val="single" w:color="auto" w:sz="4" w:space="0"/>
              <w:left w:val="single" w:color="auto" w:sz="4" w:space="0"/>
              <w:bottom w:val="single" w:color="auto" w:sz="4" w:space="0"/>
              <w:right w:val="single" w:color="auto" w:sz="4" w:space="0"/>
            </w:tcBorders>
          </w:tcPr>
          <w:p w14:paraId="341F0DF3">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表述差强人意</w:t>
            </w:r>
          </w:p>
        </w:tc>
        <w:tc>
          <w:tcPr>
            <w:tcW w:w="1779" w:type="dxa"/>
            <w:tcBorders>
              <w:top w:val="single" w:color="auto" w:sz="4" w:space="0"/>
              <w:left w:val="single" w:color="auto" w:sz="4" w:space="0"/>
              <w:bottom w:val="single" w:color="auto" w:sz="4" w:space="0"/>
              <w:right w:val="single" w:color="auto" w:sz="4" w:space="0"/>
            </w:tcBorders>
          </w:tcPr>
          <w:p w14:paraId="41428A4A">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表述含糊</w:t>
            </w:r>
          </w:p>
        </w:tc>
      </w:tr>
      <w:tr w14:paraId="399EA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988A9A2">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246B3F9B">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776237B3">
            <w:pPr>
              <w:spacing w:before="156" w:beforeLines="50" w:after="156" w:afterLines="50"/>
              <w:rPr>
                <w:rFonts w:ascii="宋体" w:hAnsi="宋体" w:eastAsia="宋体"/>
                <w:szCs w:val="21"/>
              </w:rPr>
            </w:pPr>
            <w:r>
              <w:rPr>
                <w:rFonts w:hint="eastAsia" w:ascii="宋体" w:hAnsi="宋体" w:eastAsia="宋体"/>
                <w:szCs w:val="21"/>
                <w:lang w:eastAsia="zh-CN"/>
              </w:rPr>
              <w:t>表述精当到位</w:t>
            </w:r>
          </w:p>
        </w:tc>
        <w:tc>
          <w:tcPr>
            <w:tcW w:w="1984" w:type="dxa"/>
            <w:tcBorders>
              <w:top w:val="single" w:color="auto" w:sz="4" w:space="0"/>
              <w:left w:val="single" w:color="auto" w:sz="4" w:space="0"/>
              <w:bottom w:val="single" w:color="auto" w:sz="4" w:space="0"/>
              <w:right w:val="single" w:color="auto" w:sz="4" w:space="0"/>
            </w:tcBorders>
          </w:tcPr>
          <w:p w14:paraId="19C463C6">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表述较适切</w:t>
            </w:r>
          </w:p>
        </w:tc>
        <w:tc>
          <w:tcPr>
            <w:tcW w:w="1843" w:type="dxa"/>
            <w:tcBorders>
              <w:top w:val="single" w:color="auto" w:sz="4" w:space="0"/>
              <w:left w:val="single" w:color="auto" w:sz="4" w:space="0"/>
              <w:bottom w:val="single" w:color="auto" w:sz="4" w:space="0"/>
              <w:right w:val="single" w:color="auto" w:sz="4" w:space="0"/>
            </w:tcBorders>
          </w:tcPr>
          <w:p w14:paraId="196EE338">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表述大概</w:t>
            </w:r>
          </w:p>
        </w:tc>
        <w:tc>
          <w:tcPr>
            <w:tcW w:w="1779" w:type="dxa"/>
            <w:tcBorders>
              <w:top w:val="single" w:color="auto" w:sz="4" w:space="0"/>
              <w:left w:val="single" w:color="auto" w:sz="4" w:space="0"/>
              <w:bottom w:val="single" w:color="auto" w:sz="4" w:space="0"/>
              <w:right w:val="single" w:color="auto" w:sz="4" w:space="0"/>
            </w:tcBorders>
          </w:tcPr>
          <w:p w14:paraId="137587D7">
            <w:pPr>
              <w:spacing w:before="156" w:beforeLines="50" w:after="156" w:afterLines="50"/>
              <w:rPr>
                <w:rFonts w:ascii="宋体" w:hAnsi="宋体" w:eastAsia="宋体"/>
                <w:szCs w:val="21"/>
              </w:rPr>
            </w:pPr>
            <w:r>
              <w:rPr>
                <w:rFonts w:hint="eastAsia" w:ascii="宋体" w:hAnsi="宋体" w:eastAsia="宋体"/>
                <w:szCs w:val="21"/>
                <w:lang w:eastAsia="zh-CN"/>
              </w:rPr>
              <w:t>表述差强人意</w:t>
            </w:r>
          </w:p>
        </w:tc>
        <w:tc>
          <w:tcPr>
            <w:tcW w:w="1779" w:type="dxa"/>
            <w:tcBorders>
              <w:top w:val="single" w:color="auto" w:sz="4" w:space="0"/>
              <w:left w:val="single" w:color="auto" w:sz="4" w:space="0"/>
              <w:bottom w:val="single" w:color="auto" w:sz="4" w:space="0"/>
              <w:right w:val="single" w:color="auto" w:sz="4" w:space="0"/>
            </w:tcBorders>
          </w:tcPr>
          <w:p w14:paraId="1CCC9B6B">
            <w:pPr>
              <w:spacing w:before="156" w:beforeLines="50" w:after="156" w:afterLines="50"/>
              <w:rPr>
                <w:rFonts w:ascii="宋体" w:hAnsi="宋体" w:eastAsia="宋体"/>
                <w:szCs w:val="21"/>
              </w:rPr>
            </w:pPr>
            <w:r>
              <w:rPr>
                <w:rFonts w:hint="eastAsia" w:ascii="宋体" w:hAnsi="宋体" w:eastAsia="宋体"/>
                <w:szCs w:val="21"/>
                <w:lang w:eastAsia="zh-CN"/>
              </w:rPr>
              <w:t>表述含糊</w:t>
            </w:r>
          </w:p>
        </w:tc>
      </w:tr>
      <w:tr w14:paraId="453E1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B6632F4">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4272035C">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0BDE49CE">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4E85F89F">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37AFC05C">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6B002630">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5D478AB1">
            <w:pPr>
              <w:spacing w:before="156" w:beforeLines="50" w:after="156" w:afterLines="50"/>
              <w:rPr>
                <w:rFonts w:ascii="宋体" w:hAnsi="宋体" w:eastAsia="宋体"/>
                <w:szCs w:val="21"/>
              </w:rPr>
            </w:pPr>
          </w:p>
        </w:tc>
      </w:tr>
      <w:tr w14:paraId="0283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1152EEC4">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w:t>
            </w:r>
          </w:p>
          <w:p w14:paraId="0E33361A">
            <w:pPr>
              <w:spacing w:before="156" w:beforeLines="50" w:after="156" w:afterLines="50"/>
              <w:jc w:val="center"/>
              <w:rPr>
                <w:rFonts w:ascii="宋体" w:hAnsi="宋体" w:eastAsia="宋体"/>
                <w:bCs/>
                <w:kern w:val="0"/>
                <w:szCs w:val="21"/>
              </w:rPr>
            </w:pPr>
            <w:r>
              <w:rPr>
                <w:rFonts w:hint="eastAsia" w:ascii="宋体" w:hAnsi="宋体" w:eastAsia="宋体"/>
                <w:bCs/>
                <w:kern w:val="0"/>
                <w:szCs w:val="21"/>
              </w:rPr>
              <w:t>（五号宋体）</w:t>
            </w:r>
          </w:p>
        </w:tc>
        <w:tc>
          <w:tcPr>
            <w:tcW w:w="1984" w:type="dxa"/>
            <w:tcBorders>
              <w:top w:val="single" w:color="auto" w:sz="4" w:space="0"/>
              <w:left w:val="single" w:color="auto" w:sz="4" w:space="0"/>
              <w:bottom w:val="single" w:color="auto" w:sz="4" w:space="0"/>
              <w:right w:val="single" w:color="auto" w:sz="4" w:space="0"/>
            </w:tcBorders>
          </w:tcPr>
          <w:p w14:paraId="00B18F88">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0BB24323">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22967331">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204888CE">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535A43EE">
            <w:pPr>
              <w:spacing w:before="156" w:beforeLines="50" w:after="156" w:afterLines="50"/>
              <w:rPr>
                <w:rFonts w:ascii="宋体" w:hAnsi="宋体" w:eastAsia="宋体"/>
                <w:szCs w:val="21"/>
              </w:rPr>
            </w:pPr>
          </w:p>
        </w:tc>
      </w:tr>
    </w:tbl>
    <w:p w14:paraId="6A946488">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iNzEwZjEzZGEzOThjYzU3NzRjMGEzMTAyODI0YmU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141D3F53"/>
    <w:rsid w:val="14CC5B70"/>
    <w:rsid w:val="1C2735E3"/>
    <w:rsid w:val="2D9E558D"/>
    <w:rsid w:val="3A492628"/>
    <w:rsid w:val="3CF21B72"/>
    <w:rsid w:val="4AE2445A"/>
    <w:rsid w:val="4BA02211"/>
    <w:rsid w:val="618D5612"/>
    <w:rsid w:val="73C72DD1"/>
    <w:rsid w:val="78C63CD0"/>
    <w:rsid w:val="7C6E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9</Pages>
  <Words>3030</Words>
  <Characters>3216</Characters>
  <Lines>13</Lines>
  <Paragraphs>3</Paragraphs>
  <TotalTime>28</TotalTime>
  <ScaleCrop>false</ScaleCrop>
  <LinksUpToDate>false</LinksUpToDate>
  <CharactersWithSpaces>3301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王一成</cp:lastModifiedBy>
  <cp:lastPrinted>2020-12-24T07:17:00Z</cp:lastPrinted>
  <dcterms:modified xsi:type="dcterms:W3CDTF">2024-09-02T04:13:11Z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A3C992A75B32443AA969B44A8C1AE8B9</vt:lpwstr>
  </property>
</Properties>
</file>