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E5209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《西方马克思主义》课程教学大纲</w:t>
      </w:r>
    </w:p>
    <w:p w14:paraId="00B08705">
      <w:pPr>
        <w:pStyle w:val="3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cs="宋体"/>
        </w:rPr>
        <w:t>（四号黑体）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1D69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 w14:paraId="333FC9C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8AFECCF"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Western Marxism</w:t>
            </w:r>
          </w:p>
        </w:tc>
        <w:tc>
          <w:tcPr>
            <w:tcW w:w="1134" w:type="dxa"/>
            <w:vAlign w:val="center"/>
          </w:tcPr>
          <w:p w14:paraId="7D598F66"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7DB185F"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PHIL2045</w:t>
            </w:r>
          </w:p>
        </w:tc>
      </w:tr>
      <w:tr w14:paraId="3862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010C1B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E9345C9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</w:t>
            </w:r>
            <w:r>
              <w:rPr>
                <w:rFonts w:hint="eastAsia" w:ascii="宋体" w:hAnsi="宋体" w:eastAsia="宋体"/>
                <w:lang w:val="en-US" w:eastAsia="zh-CN"/>
              </w:rPr>
              <w:t>核心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课程</w:t>
            </w:r>
          </w:p>
        </w:tc>
        <w:tc>
          <w:tcPr>
            <w:tcW w:w="1134" w:type="dxa"/>
            <w:vAlign w:val="center"/>
          </w:tcPr>
          <w:p w14:paraId="759DE82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208516C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哲学专业</w:t>
            </w:r>
            <w:r>
              <w:rPr>
                <w:rFonts w:hint="eastAsia" w:ascii="宋体" w:hAnsi="宋体" w:eastAsia="宋体"/>
              </w:rPr>
              <w:t>本科生</w:t>
            </w:r>
          </w:p>
        </w:tc>
      </w:tr>
      <w:tr w14:paraId="749BD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5174D44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8C10086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1134" w:type="dxa"/>
            <w:vAlign w:val="center"/>
          </w:tcPr>
          <w:p w14:paraId="5BF5C1B8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2AE026C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4</w:t>
            </w:r>
          </w:p>
        </w:tc>
      </w:tr>
      <w:tr w14:paraId="71262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BF5EC8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D176BFD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车玉玲</w:t>
            </w:r>
          </w:p>
        </w:tc>
        <w:tc>
          <w:tcPr>
            <w:tcW w:w="1134" w:type="dxa"/>
            <w:vAlign w:val="center"/>
          </w:tcPr>
          <w:p w14:paraId="0D6882D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B0553CA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2024年8月</w:t>
            </w:r>
          </w:p>
        </w:tc>
      </w:tr>
      <w:tr w14:paraId="4C5D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043128F0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B45D2B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 xml:space="preserve">《西方马克思主义教程》，衣俊卿著，中央编译出版社 </w:t>
            </w:r>
          </w:p>
        </w:tc>
      </w:tr>
    </w:tbl>
    <w:p w14:paraId="3C004F36">
      <w:pPr>
        <w:pStyle w:val="3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FFDC1E6">
      <w:pPr>
        <w:pStyle w:val="3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1AAB4080">
      <w:pPr>
        <w:pStyle w:val="3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深入理解与掌握西方马克思主义的基本理论特征与主要经典著作8本。锻炼学生阅读原著的能力，提高学生的资料提取与写作能力。</w:t>
      </w:r>
    </w:p>
    <w:p w14:paraId="11519FB0">
      <w:pPr>
        <w:pStyle w:val="3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34A5886A">
      <w:pPr>
        <w:pStyle w:val="3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通过领读、导读、讨论的方法，以原著为基础，展开教学。每个学生每学期至少精读一本原著，了解8本原著，找到自己的兴趣点，完成至少2篇的论文写作，使学生能够在写作方面与语言表达方面有明显的提高。</w:t>
      </w:r>
    </w:p>
    <w:p w14:paraId="68A36390">
      <w:pPr>
        <w:pStyle w:val="3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 w14:paraId="3883A689">
      <w:pPr>
        <w:pStyle w:val="3"/>
        <w:spacing w:before="156" w:beforeLines="50" w:after="156" w:afterLines="50"/>
        <w:rPr>
          <w:rFonts w:hAnsi="宋体" w:cs="宋体"/>
        </w:rPr>
      </w:pPr>
      <w:r>
        <w:rPr>
          <w:rFonts w:hint="eastAsia" w:hAnsi="宋体" w:cs="宋体"/>
        </w:rPr>
        <w:t>总体上了解西方马克思主义的主要特征、主要代表人物与主要著作中的内容。比价西方马克思主义与马克思主义的理论关联。训练概括材料的能力。</w:t>
      </w:r>
    </w:p>
    <w:p w14:paraId="492F25ED">
      <w:pPr>
        <w:pStyle w:val="3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 w14:paraId="7EB9E464">
      <w:pPr>
        <w:pStyle w:val="3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深入阅读西方马克思主义的原著最少一本，并写出读书报告与学期论文。训练深入阅读与写作的能力。</w:t>
      </w:r>
    </w:p>
    <w:p w14:paraId="04E7636B">
      <w:pPr>
        <w:pStyle w:val="3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 w14:paraId="20E9A3E2">
      <w:pPr>
        <w:pStyle w:val="3"/>
        <w:spacing w:before="156" w:beforeLines="50" w:after="156" w:afterLines="50"/>
        <w:rPr>
          <w:rFonts w:hAnsi="宋体" w:cs="宋体"/>
        </w:rPr>
      </w:pPr>
      <w:r>
        <w:rPr>
          <w:rFonts w:hint="eastAsia" w:hAnsi="宋体" w:cs="宋体"/>
        </w:rPr>
        <w:t xml:space="preserve"> </w:t>
      </w:r>
      <w:r>
        <w:rPr>
          <w:rFonts w:hAnsi="宋体" w:cs="宋体"/>
        </w:rPr>
        <w:t xml:space="preserve">    </w:t>
      </w:r>
      <w:r>
        <w:rPr>
          <w:rFonts w:hint="eastAsia" w:hAnsi="宋体" w:cs="宋体"/>
        </w:rPr>
        <w:t>学生通过汇报读书笔记，锻炼提高表达能力与讲课的技巧。</w:t>
      </w:r>
    </w:p>
    <w:p w14:paraId="289B5472">
      <w:pPr>
        <w:pStyle w:val="3"/>
        <w:spacing w:before="156" w:beforeLines="50" w:after="156" w:afterLines="50"/>
        <w:rPr>
          <w:rFonts w:hAnsi="宋体" w:cs="宋体"/>
        </w:rPr>
      </w:pPr>
    </w:p>
    <w:p w14:paraId="72F09FB7">
      <w:pPr>
        <w:pStyle w:val="3"/>
        <w:spacing w:before="156" w:beforeLines="50" w:after="156" w:afterLines="50"/>
        <w:rPr>
          <w:rFonts w:hAnsi="宋体" w:cs="宋体"/>
        </w:rPr>
      </w:pPr>
    </w:p>
    <w:p w14:paraId="505B695F">
      <w:pPr>
        <w:pStyle w:val="3"/>
        <w:spacing w:before="156" w:beforeLines="50" w:after="156" w:afterLines="50"/>
        <w:rPr>
          <w:rFonts w:hAnsi="宋体" w:cs="宋体"/>
        </w:rPr>
      </w:pPr>
    </w:p>
    <w:p w14:paraId="3BF78A84">
      <w:pPr>
        <w:pStyle w:val="3"/>
        <w:spacing w:before="156" w:beforeLines="50" w:after="156" w:afterLines="50"/>
        <w:rPr>
          <w:rFonts w:hAnsi="宋体" w:cs="宋体"/>
        </w:rPr>
      </w:pPr>
    </w:p>
    <w:p w14:paraId="071AE4E9">
      <w:pPr>
        <w:pStyle w:val="3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007ADA4F">
      <w:pPr>
        <w:pStyle w:val="3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79BBA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4B19F477">
            <w:pPr>
              <w:pStyle w:val="3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0525967">
            <w:pPr>
              <w:pStyle w:val="3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A1166F2">
            <w:pPr>
              <w:pStyle w:val="3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F1FFA1A">
            <w:pPr>
              <w:pStyle w:val="3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34DA4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EB1625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3CCE4B97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76FCADF6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绪论</w:t>
            </w:r>
            <w:r>
              <w:rPr>
                <w:rFonts w:hint="eastAsia" w:hAnsi="宋体" w:cs="宋体"/>
                <w:lang w:val="en-US" w:eastAsia="zh-CN"/>
              </w:rPr>
              <w:t>第1</w:t>
            </w:r>
            <w:r>
              <w:rPr>
                <w:rFonts w:hint="eastAsia" w:hAnsi="宋体" w:cs="宋体"/>
              </w:rPr>
              <w:t>次课</w:t>
            </w:r>
          </w:p>
        </w:tc>
        <w:tc>
          <w:tcPr>
            <w:tcW w:w="2688" w:type="dxa"/>
            <w:vAlign w:val="center"/>
          </w:tcPr>
          <w:p w14:paraId="129658C9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坚定中国特色社会主义信念，拥护中国共产党的路线、方针、政策</w:t>
            </w:r>
          </w:p>
        </w:tc>
      </w:tr>
      <w:tr w14:paraId="73D5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3B8A2D58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64C3A325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2AB2BC81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绪论</w:t>
            </w:r>
            <w:r>
              <w:rPr>
                <w:rFonts w:hint="eastAsia" w:hAnsi="宋体" w:cs="宋体"/>
                <w:lang w:val="en-US" w:eastAsia="zh-CN"/>
              </w:rPr>
              <w:t>第2</w:t>
            </w:r>
            <w:r>
              <w:rPr>
                <w:rFonts w:hint="eastAsia" w:hAnsi="宋体" w:cs="宋体"/>
              </w:rPr>
              <w:t>次课</w:t>
            </w:r>
          </w:p>
        </w:tc>
        <w:tc>
          <w:tcPr>
            <w:tcW w:w="2688" w:type="dxa"/>
            <w:vAlign w:val="center"/>
          </w:tcPr>
          <w:p w14:paraId="27801C8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具有较高的政治觉悟和理论素养，能够正确判断社会舆论和社会思潮，明辨是非</w:t>
            </w:r>
          </w:p>
        </w:tc>
      </w:tr>
      <w:tr w14:paraId="3300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4C58D61E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1757398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7E510336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历史与阶级意识</w:t>
            </w:r>
          </w:p>
        </w:tc>
        <w:tc>
          <w:tcPr>
            <w:tcW w:w="2688" w:type="dxa"/>
            <w:vAlign w:val="center"/>
          </w:tcPr>
          <w:p w14:paraId="2689CD7F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树立正确的世界观、人生观和价值观，具有强烈的社会责任感和使命感</w:t>
            </w:r>
          </w:p>
        </w:tc>
      </w:tr>
      <w:tr w14:paraId="518C0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37EC373D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10447661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 w14:paraId="27839345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总体性革命观</w:t>
            </w:r>
          </w:p>
        </w:tc>
        <w:tc>
          <w:tcPr>
            <w:tcW w:w="2688" w:type="dxa"/>
            <w:vAlign w:val="center"/>
          </w:tcPr>
          <w:p w14:paraId="379AF0C6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爱国敬业，诚实守信，遵纪守法，自觉践行社会主义核心价值观</w:t>
            </w:r>
          </w:p>
        </w:tc>
      </w:tr>
      <w:tr w14:paraId="0F25D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2B0D451C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031EF507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3</w:t>
            </w:r>
          </w:p>
        </w:tc>
        <w:tc>
          <w:tcPr>
            <w:tcW w:w="3118" w:type="dxa"/>
            <w:vAlign w:val="center"/>
          </w:tcPr>
          <w:p w14:paraId="212CE5E2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 xml:space="preserve"> 希望哲学</w:t>
            </w:r>
          </w:p>
        </w:tc>
        <w:tc>
          <w:tcPr>
            <w:tcW w:w="2688" w:type="dxa"/>
            <w:vAlign w:val="center"/>
          </w:tcPr>
          <w:p w14:paraId="57582090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14:paraId="6E0B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4EF240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001D0F99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4</w:t>
            </w:r>
          </w:p>
        </w:tc>
        <w:tc>
          <w:tcPr>
            <w:tcW w:w="3118" w:type="dxa"/>
            <w:vAlign w:val="center"/>
          </w:tcPr>
          <w:p w14:paraId="582FFE23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启蒙辨证法</w:t>
            </w:r>
          </w:p>
        </w:tc>
        <w:tc>
          <w:tcPr>
            <w:tcW w:w="2688" w:type="dxa"/>
            <w:vAlign w:val="center"/>
          </w:tcPr>
          <w:p w14:paraId="7EBAF9BB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14:paraId="1CDE9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03A3D26B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613D159D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5</w:t>
            </w:r>
          </w:p>
        </w:tc>
        <w:tc>
          <w:tcPr>
            <w:tcW w:w="3118" w:type="dxa"/>
            <w:vAlign w:val="center"/>
          </w:tcPr>
          <w:p w14:paraId="34F13A60">
            <w:pPr>
              <w:pStyle w:val="3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单向度的人</w:t>
            </w:r>
          </w:p>
        </w:tc>
        <w:tc>
          <w:tcPr>
            <w:tcW w:w="2688" w:type="dxa"/>
            <w:vAlign w:val="center"/>
          </w:tcPr>
          <w:p w14:paraId="19D613C3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对当代社会科学、人文科学、自然科学、思维科学的相关知识具有相当的把握，具有跨学科的宏大理论视野</w:t>
            </w:r>
          </w:p>
        </w:tc>
      </w:tr>
      <w:tr w14:paraId="67422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D04DE8B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68C6449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6</w:t>
            </w:r>
          </w:p>
        </w:tc>
        <w:tc>
          <w:tcPr>
            <w:tcW w:w="3118" w:type="dxa"/>
            <w:vAlign w:val="center"/>
          </w:tcPr>
          <w:p w14:paraId="10F1B73F">
            <w:pPr>
              <w:pStyle w:val="3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爱欲与文明</w:t>
            </w:r>
          </w:p>
        </w:tc>
        <w:tc>
          <w:tcPr>
            <w:tcW w:w="2688" w:type="dxa"/>
            <w:vAlign w:val="center"/>
          </w:tcPr>
          <w:p w14:paraId="319A9D7B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对当代社会科学、人文科学、自然科学、思维科学的相关知识具有相当的把握，具有跨学科的宏大理论视野</w:t>
            </w:r>
          </w:p>
        </w:tc>
      </w:tr>
      <w:tr w14:paraId="436B6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22E5BA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7FC1B342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7</w:t>
            </w:r>
          </w:p>
        </w:tc>
        <w:tc>
          <w:tcPr>
            <w:tcW w:w="3118" w:type="dxa"/>
            <w:vAlign w:val="center"/>
          </w:tcPr>
          <w:p w14:paraId="25B0F3D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逃避自由</w:t>
            </w:r>
          </w:p>
        </w:tc>
        <w:tc>
          <w:tcPr>
            <w:tcW w:w="2688" w:type="dxa"/>
            <w:vAlign w:val="center"/>
          </w:tcPr>
          <w:p w14:paraId="1ECEA4E8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具有较高的理论思维能力和较强的批判反思意识，能在老师指导下完成有创见的高水平本科毕业论文</w:t>
            </w:r>
          </w:p>
        </w:tc>
      </w:tr>
      <w:tr w14:paraId="4D5F9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0F557CEF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4D30B495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2.</w:t>
            </w:r>
            <w:r>
              <w:rPr>
                <w:rFonts w:hint="eastAsia" w:hAnsi="宋体" w:cs="宋体"/>
                <w:lang w:val="en-US" w:eastAsia="zh-CN"/>
              </w:rPr>
              <w:t>8</w:t>
            </w:r>
          </w:p>
        </w:tc>
        <w:tc>
          <w:tcPr>
            <w:tcW w:w="3118" w:type="dxa"/>
            <w:vAlign w:val="center"/>
          </w:tcPr>
          <w:p w14:paraId="5D11E3A8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 xml:space="preserve"> 健全的社会</w:t>
            </w:r>
          </w:p>
        </w:tc>
        <w:tc>
          <w:tcPr>
            <w:tcW w:w="2688" w:type="dxa"/>
            <w:vAlign w:val="center"/>
          </w:tcPr>
          <w:p w14:paraId="6BCD7C77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具有较高的理论思维能力和较强的批判反思意识，能在老师指导下完成有创见的高水平本科毕业论文</w:t>
            </w:r>
          </w:p>
        </w:tc>
      </w:tr>
      <w:tr w14:paraId="2ABF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0E27FD7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课程目标3</w:t>
            </w:r>
          </w:p>
          <w:p w14:paraId="40C260F5">
            <w:pPr>
              <w:pStyle w:val="3"/>
              <w:spacing w:before="156" w:beforeLines="50" w:after="156" w:afterLines="50"/>
              <w:jc w:val="both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35710B8B">
            <w:pPr>
              <w:pStyle w:val="3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3.1</w:t>
            </w:r>
          </w:p>
        </w:tc>
        <w:tc>
          <w:tcPr>
            <w:tcW w:w="3118" w:type="dxa"/>
            <w:vAlign w:val="center"/>
          </w:tcPr>
          <w:p w14:paraId="5CC097A4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汇报与讲述读书报告</w:t>
            </w:r>
          </w:p>
        </w:tc>
        <w:tc>
          <w:tcPr>
            <w:tcW w:w="2688" w:type="dxa"/>
            <w:vAlign w:val="center"/>
          </w:tcPr>
          <w:p w14:paraId="54979A11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14:paraId="6B257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5C35FDA7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 w14:paraId="1B3F236B">
            <w:pPr>
              <w:pStyle w:val="3"/>
              <w:spacing w:before="156" w:beforeLines="50" w:after="156" w:afterLines="50"/>
              <w:jc w:val="center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3.2</w:t>
            </w:r>
          </w:p>
        </w:tc>
        <w:tc>
          <w:tcPr>
            <w:tcW w:w="3118" w:type="dxa"/>
            <w:vAlign w:val="center"/>
          </w:tcPr>
          <w:p w14:paraId="178BF9EE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汇报与讲述读书报告</w:t>
            </w:r>
          </w:p>
        </w:tc>
        <w:tc>
          <w:tcPr>
            <w:tcW w:w="2688" w:type="dxa"/>
            <w:vAlign w:val="center"/>
          </w:tcPr>
          <w:p w14:paraId="76A93F1C"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具备较强的专业文献阅读能力和表达能力；具备以哲学思维方式进行理论研究的能力；具备将所学哲学理论和思维方法用于处理具体问题的实践能力</w:t>
            </w:r>
          </w:p>
        </w:tc>
      </w:tr>
    </w:tbl>
    <w:p w14:paraId="3958FDCB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998ECFD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绪论</w:t>
      </w:r>
    </w:p>
    <w:p w14:paraId="06C60FE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 总体了解西方马克思主义的背景与理论来源</w:t>
      </w:r>
    </w:p>
    <w:p w14:paraId="3A7CC5F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教学重难点 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概述西方马克思主义的主要理论特征</w:t>
      </w:r>
    </w:p>
    <w:p w14:paraId="289F135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教学内容 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西马的理论来源、分期、特征、热点</w:t>
      </w:r>
    </w:p>
    <w:p w14:paraId="6A0A714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教师教授</w:t>
      </w:r>
    </w:p>
    <w:p w14:paraId="0E44819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教学评价 </w:t>
      </w:r>
      <w:r>
        <w:rPr>
          <w:rFonts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提问与课堂讨论</w:t>
      </w:r>
    </w:p>
    <w:p w14:paraId="5875517E">
      <w:pPr>
        <w:widowControl/>
        <w:spacing w:before="156" w:beforeLines="50" w:after="156" w:afterLines="50"/>
        <w:ind w:firstLine="482" w:firstLineChars="200"/>
        <w:jc w:val="left"/>
        <w:rPr>
          <w:rFonts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 xml:space="preserve">第二章 </w:t>
      </w:r>
      <w:r>
        <w:rPr>
          <w:rFonts w:ascii="宋体" w:hAnsi="宋体" w:eastAsia="宋体" w:cs="TimesNewRomanPSMT"/>
          <w:b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历史与阶级意识</w:t>
      </w:r>
    </w:p>
    <w:p w14:paraId="4218C25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卢卡奇的主要思想。通过阅读原著与课堂共同讨论的方式，展开研读。</w:t>
      </w:r>
    </w:p>
    <w:p w14:paraId="2CD5E73F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主要难点：物化与物化意识与总体性辨证法</w:t>
      </w:r>
    </w:p>
    <w:p w14:paraId="7D3EDB76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第三章 总体性革命观</w:t>
      </w:r>
    </w:p>
    <w:p w14:paraId="7D69287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葛兰西的主要思想。通过阅读原著与课堂共同讨论的方式，展开研读。</w:t>
      </w:r>
    </w:p>
    <w:p w14:paraId="2D60911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重点难点：市民社会理论与有机知识分子</w:t>
      </w:r>
    </w:p>
    <w:p w14:paraId="5632532F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第四章 希望哲学</w:t>
      </w:r>
    </w:p>
    <w:p w14:paraId="65C8AB5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布洛赫的主要思想。通过阅读原著与课堂共同讨论的方式，展开研读。</w:t>
      </w:r>
    </w:p>
    <w:p w14:paraId="362BBFF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重点难点：希望本体论</w:t>
      </w:r>
    </w:p>
    <w:p w14:paraId="74435938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第五章 启蒙辨证法</w:t>
      </w:r>
    </w:p>
    <w:p w14:paraId="3E803E3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霍克海默的主要思想。通过阅读原著与课堂共同讨论的方式，展开研读。</w:t>
      </w:r>
    </w:p>
    <w:p w14:paraId="29582DA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重点难点：启蒙精神的逆转</w:t>
      </w:r>
    </w:p>
    <w:p w14:paraId="5982D624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第六章  单向度的人</w:t>
      </w:r>
    </w:p>
    <w:p w14:paraId="38A2FBC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马尔库塞的主要思想。通过阅读原著与课堂共同讨论的方式，展开研读。</w:t>
      </w:r>
    </w:p>
    <w:p w14:paraId="106BA0CD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重点难点：单向度的含义与单向度的逻辑演变历程</w:t>
      </w:r>
    </w:p>
    <w:p w14:paraId="1292102F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第七章 爱欲与文明</w:t>
      </w:r>
    </w:p>
    <w:p w14:paraId="604D844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马尔库塞的主要思想。通过阅读原著与课堂共同讨论的方式，展开研读。</w:t>
      </w:r>
    </w:p>
    <w:p w14:paraId="0F007F01">
      <w:pPr>
        <w:widowControl/>
        <w:spacing w:before="156" w:beforeLines="50" w:after="156" w:afterLines="50"/>
        <w:ind w:firstLine="42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重点与难点：压抑性文明与非压抑性文明的含义。</w:t>
      </w:r>
    </w:p>
    <w:p w14:paraId="7FEAF60D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第八章 逃避自由</w:t>
      </w:r>
    </w:p>
    <w:p w14:paraId="151F75F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/>
        </w:rPr>
        <w:t>弗洛姆的主要思想。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通过阅读原著与课堂共同讨论的方式，展开研读。</w:t>
      </w:r>
    </w:p>
    <w:p w14:paraId="6425F3F5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重点与难点：逃避自由的含义与方式</w:t>
      </w:r>
    </w:p>
    <w:p w14:paraId="46E70816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NewRomanPSMT"/>
          <w:b/>
          <w:color w:val="000000"/>
          <w:kern w:val="0"/>
          <w:sz w:val="24"/>
          <w:szCs w:val="24"/>
        </w:rPr>
        <w:t>第九章  健全的社会</w:t>
      </w:r>
    </w:p>
    <w:p w14:paraId="48A38579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弗洛姆的主要思想。通过阅读原著与课堂共同讨论的方式，展开研读。</w:t>
      </w:r>
    </w:p>
    <w:p w14:paraId="5FF18D9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重点与难点：人性的五重属性与社会性格结构</w:t>
      </w:r>
    </w:p>
    <w:p w14:paraId="59CDC431">
      <w:pPr>
        <w:widowControl/>
        <w:spacing w:before="156" w:beforeLines="50" w:after="156" w:afterLines="50"/>
        <w:ind w:firstLine="420" w:firstLineChars="200"/>
        <w:jc w:val="left"/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总结。归纳与评价，并比较西方马克思主义与马克思哲学的内在关系。</w:t>
      </w:r>
    </w:p>
    <w:p w14:paraId="163F0E6B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</w:rPr>
        <w:t>（四号黑体）</w:t>
      </w:r>
    </w:p>
    <w:p w14:paraId="7EB01ED6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4F8D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935DF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3440385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49A31E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3FBE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615C8F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65BF6A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绪论</w:t>
            </w:r>
          </w:p>
        </w:tc>
        <w:tc>
          <w:tcPr>
            <w:tcW w:w="2766" w:type="dxa"/>
            <w:vAlign w:val="center"/>
          </w:tcPr>
          <w:p w14:paraId="57BD854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6</w:t>
            </w:r>
          </w:p>
        </w:tc>
      </w:tr>
      <w:tr w14:paraId="139E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CE44C5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614986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历史与阶级意识</w:t>
            </w:r>
          </w:p>
        </w:tc>
        <w:tc>
          <w:tcPr>
            <w:tcW w:w="2766" w:type="dxa"/>
            <w:vAlign w:val="center"/>
          </w:tcPr>
          <w:p w14:paraId="6FD52B4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6</w:t>
            </w:r>
          </w:p>
        </w:tc>
      </w:tr>
      <w:tr w14:paraId="6E44B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53F327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23854E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总体革命观</w:t>
            </w:r>
          </w:p>
        </w:tc>
        <w:tc>
          <w:tcPr>
            <w:tcW w:w="2766" w:type="dxa"/>
            <w:vAlign w:val="center"/>
          </w:tcPr>
          <w:p w14:paraId="675EE9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E67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DEEB8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6C97B9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希望哲学</w:t>
            </w:r>
          </w:p>
        </w:tc>
        <w:tc>
          <w:tcPr>
            <w:tcW w:w="2766" w:type="dxa"/>
            <w:vAlign w:val="center"/>
          </w:tcPr>
          <w:p w14:paraId="7ADE8A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  <w:tr w14:paraId="59175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45371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4BEEA9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启蒙辨证法</w:t>
            </w:r>
          </w:p>
        </w:tc>
        <w:tc>
          <w:tcPr>
            <w:tcW w:w="2766" w:type="dxa"/>
            <w:vAlign w:val="center"/>
          </w:tcPr>
          <w:p w14:paraId="168EEE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6</w:t>
            </w:r>
          </w:p>
        </w:tc>
      </w:tr>
      <w:tr w14:paraId="02E8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FE4E4AE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01FDF42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</w:t>
            </w:r>
            <w:r>
              <w:rPr>
                <w:rFonts w:hint="eastAsia" w:ascii="宋体" w:hAnsi="宋体" w:eastAsia="宋体"/>
              </w:rPr>
              <w:t>单向度的人</w:t>
            </w:r>
          </w:p>
        </w:tc>
        <w:tc>
          <w:tcPr>
            <w:tcW w:w="2766" w:type="dxa"/>
            <w:vAlign w:val="center"/>
          </w:tcPr>
          <w:p w14:paraId="617C1FE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 w14:paraId="1C990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F5472F9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439D6B7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爱欲与文明</w:t>
            </w:r>
          </w:p>
        </w:tc>
        <w:tc>
          <w:tcPr>
            <w:tcW w:w="2766" w:type="dxa"/>
            <w:vAlign w:val="center"/>
          </w:tcPr>
          <w:p w14:paraId="36303D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6</w:t>
            </w:r>
          </w:p>
        </w:tc>
      </w:tr>
      <w:tr w14:paraId="00E43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47D5AF4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3A5DBF7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逃避自由</w:t>
            </w:r>
          </w:p>
        </w:tc>
        <w:tc>
          <w:tcPr>
            <w:tcW w:w="2766" w:type="dxa"/>
            <w:vAlign w:val="center"/>
          </w:tcPr>
          <w:p w14:paraId="50AD6F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 w14:paraId="009DB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2DCBF7A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5FB114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健全的社会</w:t>
            </w:r>
          </w:p>
        </w:tc>
        <w:tc>
          <w:tcPr>
            <w:tcW w:w="2766" w:type="dxa"/>
            <w:vAlign w:val="center"/>
          </w:tcPr>
          <w:p w14:paraId="3B59275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</w:tr>
      <w:tr w14:paraId="5A8F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0970088">
            <w:pPr>
              <w:widowControl/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</w:t>
            </w:r>
            <w:r>
              <w:rPr>
                <w:rFonts w:hint="eastAsia" w:ascii="宋体" w:hAnsi="宋体" w:eastAsia="宋体"/>
              </w:rPr>
              <w:t>总结</w:t>
            </w:r>
          </w:p>
        </w:tc>
        <w:tc>
          <w:tcPr>
            <w:tcW w:w="2765" w:type="dxa"/>
            <w:vAlign w:val="center"/>
          </w:tcPr>
          <w:p w14:paraId="28E569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归纳与评价</w:t>
            </w:r>
          </w:p>
        </w:tc>
        <w:tc>
          <w:tcPr>
            <w:tcW w:w="2766" w:type="dxa"/>
            <w:vAlign w:val="center"/>
          </w:tcPr>
          <w:p w14:paraId="21F6A6A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</w:tr>
    </w:tbl>
    <w:p w14:paraId="0521469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3BFEDC01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03BC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04BC7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2F36DEF3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28CE89F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3C79BA94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1AD7CAD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62C0D6F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6172A4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4595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8F87EE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</w:t>
            </w: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4692C1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52EDB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绪论</w:t>
            </w:r>
          </w:p>
        </w:tc>
        <w:tc>
          <w:tcPr>
            <w:tcW w:w="1145" w:type="dxa"/>
            <w:vAlign w:val="center"/>
          </w:tcPr>
          <w:p w14:paraId="3CDC222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CFBA9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79858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50CEAF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445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883CE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796490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06DE80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历史与阶级意识</w:t>
            </w:r>
          </w:p>
        </w:tc>
        <w:tc>
          <w:tcPr>
            <w:tcW w:w="1145" w:type="dxa"/>
            <w:vAlign w:val="center"/>
          </w:tcPr>
          <w:p w14:paraId="079F538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4EC192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A2A1B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814B37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8304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5E1326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7038876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634526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总体革命观</w:t>
            </w:r>
          </w:p>
        </w:tc>
        <w:tc>
          <w:tcPr>
            <w:tcW w:w="1145" w:type="dxa"/>
            <w:vAlign w:val="center"/>
          </w:tcPr>
          <w:p w14:paraId="5F41825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7FB2D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C030C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B9F792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D82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56E73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752C3B3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9483A8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希望哲学</w:t>
            </w:r>
          </w:p>
        </w:tc>
        <w:tc>
          <w:tcPr>
            <w:tcW w:w="1145" w:type="dxa"/>
            <w:vAlign w:val="center"/>
          </w:tcPr>
          <w:p w14:paraId="43CEE0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DE894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1B1B5A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BE142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A04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FE5390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7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6DCC64C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1206F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启蒙的辨证法</w:t>
            </w:r>
          </w:p>
        </w:tc>
        <w:tc>
          <w:tcPr>
            <w:tcW w:w="1145" w:type="dxa"/>
            <w:vAlign w:val="center"/>
          </w:tcPr>
          <w:p w14:paraId="56E8D8E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C65604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2C5520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B7E0AC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CE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D0E78B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10</w:t>
            </w:r>
          </w:p>
          <w:p w14:paraId="4E603CF8"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036BF4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F26BF9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单向度的人</w:t>
            </w:r>
          </w:p>
        </w:tc>
        <w:tc>
          <w:tcPr>
            <w:tcW w:w="1145" w:type="dxa"/>
            <w:vAlign w:val="center"/>
          </w:tcPr>
          <w:p w14:paraId="1B70B6A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F1169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6F917E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8788C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C3D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807D58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22C797B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551C98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FB459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78118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A5F65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0D6C1B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期中考试</w:t>
            </w:r>
          </w:p>
        </w:tc>
      </w:tr>
      <w:tr w14:paraId="2D29C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1A56E1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12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077240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BBDBD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爱欲与文明</w:t>
            </w:r>
          </w:p>
        </w:tc>
        <w:tc>
          <w:tcPr>
            <w:tcW w:w="1145" w:type="dxa"/>
            <w:vAlign w:val="center"/>
          </w:tcPr>
          <w:p w14:paraId="66DBB6F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369B7D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04215A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F20195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1987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99579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14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375FA12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0F0B9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逃避自由</w:t>
            </w:r>
          </w:p>
        </w:tc>
        <w:tc>
          <w:tcPr>
            <w:tcW w:w="1145" w:type="dxa"/>
            <w:vAlign w:val="center"/>
          </w:tcPr>
          <w:p w14:paraId="5587F9A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74F1C0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330F3AB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1AA91E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1637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4F30B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6</w:t>
            </w: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17</w:t>
            </w:r>
          </w:p>
        </w:tc>
        <w:tc>
          <w:tcPr>
            <w:tcW w:w="929" w:type="dxa"/>
            <w:vAlign w:val="center"/>
          </w:tcPr>
          <w:p w14:paraId="38AB5F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2B38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健全的社会</w:t>
            </w:r>
          </w:p>
        </w:tc>
        <w:tc>
          <w:tcPr>
            <w:tcW w:w="1145" w:type="dxa"/>
            <w:vAlign w:val="center"/>
          </w:tcPr>
          <w:p w14:paraId="27B91F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BE37B8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3D7C7E0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5CFA80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E36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ECE7E1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05C614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4E137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总结</w:t>
            </w:r>
          </w:p>
        </w:tc>
        <w:tc>
          <w:tcPr>
            <w:tcW w:w="1145" w:type="dxa"/>
            <w:vAlign w:val="center"/>
          </w:tcPr>
          <w:p w14:paraId="3B84CF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02449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6458A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11695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6417EE43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7D3369D5">
      <w:pPr>
        <w:widowControl/>
        <w:spacing w:before="156" w:beforeLines="50" w:after="156" w:afterLines="5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《西方马克思主义教程》，衣俊卿著，中央编译出版社   </w:t>
      </w:r>
      <w:r>
        <w:rPr>
          <w:rFonts w:ascii="宋体" w:hAnsi="宋体" w:eastAsia="宋体"/>
          <w:b/>
          <w:sz w:val="28"/>
          <w:szCs w:val="28"/>
        </w:rPr>
        <w:t xml:space="preserve"> </w:t>
      </w:r>
    </w:p>
    <w:p w14:paraId="5EE1F6B1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  <w:r>
        <w:rPr>
          <w:rFonts w:hint="eastAsia" w:ascii="宋体" w:hAnsi="宋体" w:eastAsia="宋体"/>
        </w:rPr>
        <w:t>（四号黑体）</w:t>
      </w:r>
    </w:p>
    <w:p w14:paraId="448B1841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讨论法，以学生为主，教师点评</w:t>
      </w:r>
    </w:p>
    <w:p w14:paraId="2E62DDC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2．讲授法，教师为主，学生提问。</w:t>
      </w:r>
    </w:p>
    <w:p w14:paraId="1ED4E88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原著领读，学生先读，教师在课堂上回答学生的提问并共同解读。</w:t>
      </w:r>
    </w:p>
    <w:p w14:paraId="1E2BF47D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4DF05E69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78673766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F3A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6B0B09D3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F6B9F98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0D19DFE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101F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14411E33">
            <w:pPr>
              <w:pStyle w:val="3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AA8AC7B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课堂表现</w:t>
            </w:r>
          </w:p>
        </w:tc>
        <w:tc>
          <w:tcPr>
            <w:tcW w:w="2849" w:type="dxa"/>
            <w:vAlign w:val="center"/>
          </w:tcPr>
          <w:p w14:paraId="0AD03D42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读书笔记汇报</w:t>
            </w:r>
          </w:p>
        </w:tc>
      </w:tr>
      <w:tr w14:paraId="7081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0198A08D">
            <w:pPr>
              <w:pStyle w:val="3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101B3C1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其中考试</w:t>
            </w:r>
          </w:p>
        </w:tc>
        <w:tc>
          <w:tcPr>
            <w:tcW w:w="2849" w:type="dxa"/>
            <w:vAlign w:val="center"/>
          </w:tcPr>
          <w:p w14:paraId="2C4225B4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论文</w:t>
            </w:r>
          </w:p>
        </w:tc>
      </w:tr>
      <w:tr w14:paraId="39A99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07DA955E">
            <w:pPr>
              <w:pStyle w:val="3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3C5EBD1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期末考试</w:t>
            </w:r>
          </w:p>
        </w:tc>
        <w:tc>
          <w:tcPr>
            <w:tcW w:w="2849" w:type="dxa"/>
            <w:vAlign w:val="center"/>
          </w:tcPr>
          <w:p w14:paraId="5EF0E433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论文</w:t>
            </w:r>
          </w:p>
        </w:tc>
      </w:tr>
      <w:tr w14:paraId="35BC1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4763892A">
            <w:pPr>
              <w:pStyle w:val="3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……（五号宋体）</w:t>
            </w:r>
          </w:p>
        </w:tc>
        <w:tc>
          <w:tcPr>
            <w:tcW w:w="2849" w:type="dxa"/>
            <w:vAlign w:val="center"/>
          </w:tcPr>
          <w:p w14:paraId="765902A9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2D276699"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</w:p>
        </w:tc>
      </w:tr>
    </w:tbl>
    <w:p w14:paraId="7330DCA5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</w:rPr>
        <w:t>（小四号黑体）</w:t>
      </w:r>
    </w:p>
    <w:p w14:paraId="49FA0A43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016563D5">
      <w:pPr>
        <w:widowControl/>
        <w:spacing w:before="156" w:beforeLines="50" w:after="156" w:afterLines="50"/>
        <w:ind w:firstLine="630" w:firstLineChars="3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平时成绩：1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，期末考试6</w:t>
      </w:r>
      <w:r>
        <w:rPr>
          <w:rFonts w:ascii="宋体" w:hAnsi="宋体" w:eastAsia="宋体"/>
        </w:rPr>
        <w:t>0%</w:t>
      </w:r>
    </w:p>
    <w:p w14:paraId="2F0C4390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3D601BF4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5CCF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5873386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28B5DC4D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3F3A7F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4388A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646B4CE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6A142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C3F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346A9B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6756B3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7563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8047C4C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CF2662F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52FE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C764F5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EB6481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96D5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3866641E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41B5CF53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3B245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2E4CE5C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3C1A7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00C3E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B2D808C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</w:t>
            </w:r>
            <w:r>
              <w:rPr>
                <w:rFonts w:ascii="宋体" w:hAnsi="宋体" w:eastAsia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2A84FF0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7E0B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2C56B16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67D7356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FACDEE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4A9C4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C55D57B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7DAAE2E8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4"/>
          <w:szCs w:val="24"/>
        </w:rPr>
      </w:pPr>
    </w:p>
    <w:p w14:paraId="11825C81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7867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3688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3CBEFF0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AD6B9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3536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8852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D00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A5D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895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E76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5F5D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3C4AF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8732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7C1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982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5457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EEB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EA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6E87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D0D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753A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43300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64B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AF66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E12D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7228B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0A0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4AEADE90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25BE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读书笔记很好地把握原著的内容，汇报清楚，深入，有自我见解。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F6B0B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读书笔记较好地把握原著的内容，汇报比较清楚，深入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3CEAD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读书笔记基本把握原著的内容，汇报一般。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6BA0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读书笔记混乱，汇报时不能清楚表达。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3A6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没有完成读书笔记。</w:t>
            </w:r>
          </w:p>
        </w:tc>
      </w:tr>
      <w:tr w14:paraId="5DE05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DE133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76BEB0E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34A6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论文有独到见解，文笔优美，有逻辑性。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FDD3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论文比较有独到见解，文笔流畅，逻辑性尚可。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C75B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论文表述和内容一般。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15C1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论文混乱，逻辑性较差。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3294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没有完成论文。</w:t>
            </w:r>
          </w:p>
        </w:tc>
      </w:tr>
      <w:tr w14:paraId="0ABD4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DCA1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0E33214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6F19D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论文符合学术规范，论述充分，资料详实，逻辑性强。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CD77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论文符合学术规范，论述较充分，资料较详实，逻辑性尚可。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473E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论述符合学术规范，论文论述与资料一般。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627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论文符合学术规范，论述和资料较乱。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CF48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没有完成论文。</w:t>
            </w:r>
          </w:p>
        </w:tc>
      </w:tr>
    </w:tbl>
    <w:p w14:paraId="7EBCF2D0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77A5F"/>
    <w:rsid w:val="000D674A"/>
    <w:rsid w:val="000F054A"/>
    <w:rsid w:val="001E01B7"/>
    <w:rsid w:val="001E5724"/>
    <w:rsid w:val="00242673"/>
    <w:rsid w:val="00285327"/>
    <w:rsid w:val="002A7568"/>
    <w:rsid w:val="002E510A"/>
    <w:rsid w:val="00313A87"/>
    <w:rsid w:val="00322986"/>
    <w:rsid w:val="0034254B"/>
    <w:rsid w:val="0038665C"/>
    <w:rsid w:val="003F4CE9"/>
    <w:rsid w:val="004070CF"/>
    <w:rsid w:val="00510AC4"/>
    <w:rsid w:val="00543B24"/>
    <w:rsid w:val="005A0378"/>
    <w:rsid w:val="005A57B9"/>
    <w:rsid w:val="005B3617"/>
    <w:rsid w:val="00630A40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638CB"/>
    <w:rsid w:val="00886EBF"/>
    <w:rsid w:val="00945ECF"/>
    <w:rsid w:val="00A03BBD"/>
    <w:rsid w:val="00A22272"/>
    <w:rsid w:val="00A27617"/>
    <w:rsid w:val="00A61EFD"/>
    <w:rsid w:val="00AA4570"/>
    <w:rsid w:val="00AA630A"/>
    <w:rsid w:val="00AE3D1A"/>
    <w:rsid w:val="00B03909"/>
    <w:rsid w:val="00B40ECD"/>
    <w:rsid w:val="00BA23F0"/>
    <w:rsid w:val="00BE3C4D"/>
    <w:rsid w:val="00C00798"/>
    <w:rsid w:val="00C54636"/>
    <w:rsid w:val="00CA53B2"/>
    <w:rsid w:val="00D02F99"/>
    <w:rsid w:val="00D13271"/>
    <w:rsid w:val="00D14471"/>
    <w:rsid w:val="00D417A1"/>
    <w:rsid w:val="00D504B7"/>
    <w:rsid w:val="00D53CBF"/>
    <w:rsid w:val="00D715F7"/>
    <w:rsid w:val="00DD7B5F"/>
    <w:rsid w:val="00DE7849"/>
    <w:rsid w:val="00E05E8B"/>
    <w:rsid w:val="00E366AB"/>
    <w:rsid w:val="00E76224"/>
    <w:rsid w:val="00E76E34"/>
    <w:rsid w:val="00ED7F81"/>
    <w:rsid w:val="00F56396"/>
    <w:rsid w:val="00F679D2"/>
    <w:rsid w:val="00F879A6"/>
    <w:rsid w:val="00FB77A1"/>
    <w:rsid w:val="00FC24B5"/>
    <w:rsid w:val="08993520"/>
    <w:rsid w:val="32163466"/>
    <w:rsid w:val="5E32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9"/>
    <w:link w:val="3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2762</Words>
  <Characters>2883</Characters>
  <Lines>19</Lines>
  <Paragraphs>5</Paragraphs>
  <TotalTime>0</TotalTime>
  <ScaleCrop>false</ScaleCrop>
  <LinksUpToDate>false</LinksUpToDate>
  <CharactersWithSpaces>2996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2021-06-20T01:28:00Z</dcterms:created>
  <dc:creator>Windows User</dc:creator>
  <cp:lastModifiedBy>王一成</cp:lastModifiedBy>
  <cp:lastPrinted>2020-12-24T07:17:00Z</cp:lastPrinted>
  <dcterms:modified xsi:type="dcterms:W3CDTF">2024-09-02T04:13:43Z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6A94D90D6810479EBB09F3140C293B04_12</vt:lpwstr>
  </property>
</Properties>
</file>