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0CE4B">
      <w:pPr>
        <w:spacing w:before="156" w:beforeLines="50" w:after="156" w:afterLines="5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《</w:t>
      </w:r>
      <w:r>
        <w:rPr>
          <w:rFonts w:hint="eastAsia" w:ascii="黑体" w:hAnsi="黑体" w:eastAsia="黑体"/>
          <w:sz w:val="32"/>
          <w:szCs w:val="32"/>
          <w:lang w:eastAsia="zh-CN"/>
        </w:rPr>
        <w:t>基督教文化</w:t>
      </w:r>
      <w:r>
        <w:rPr>
          <w:rFonts w:hint="eastAsia" w:ascii="黑体" w:hAnsi="黑体" w:eastAsia="黑体"/>
          <w:sz w:val="32"/>
          <w:szCs w:val="32"/>
        </w:rPr>
        <w:t>》课程教学大纲</w:t>
      </w:r>
    </w:p>
    <w:p w14:paraId="5036DC00">
      <w:pPr>
        <w:pStyle w:val="2"/>
        <w:spacing w:before="156" w:beforeLines="50" w:after="156" w:afterLines="50"/>
        <w:ind w:firstLine="562" w:firstLineChars="200"/>
        <w:jc w:val="left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一、课程基本信息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3685"/>
        <w:gridCol w:w="1134"/>
        <w:gridCol w:w="2744"/>
      </w:tblGrid>
      <w:tr w14:paraId="36320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A2D426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78B1A213">
            <w:pPr>
              <w:spacing w:before="156" w:beforeLines="50" w:after="156" w:afterLines="50"/>
              <w:jc w:val="left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Christianity Culture</w:t>
            </w:r>
          </w:p>
        </w:tc>
        <w:tc>
          <w:tcPr>
            <w:tcW w:w="1134" w:type="dxa"/>
            <w:vAlign w:val="center"/>
          </w:tcPr>
          <w:p w14:paraId="51A39EC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D0FE788">
            <w:pPr>
              <w:spacing w:before="156" w:beforeLines="50" w:after="156" w:afterLines="50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PHIL1041</w:t>
            </w:r>
          </w:p>
        </w:tc>
      </w:tr>
      <w:tr w14:paraId="7B8B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7C4EC2E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18A567BF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专业选修课</w:t>
            </w:r>
          </w:p>
        </w:tc>
        <w:tc>
          <w:tcPr>
            <w:tcW w:w="1134" w:type="dxa"/>
            <w:vAlign w:val="center"/>
          </w:tcPr>
          <w:p w14:paraId="1C89C55C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6C650C06"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哲学专业本科生</w:t>
            </w:r>
          </w:p>
        </w:tc>
      </w:tr>
      <w:tr w14:paraId="6260A7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2428ED45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51233BF8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4FC0730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2508EC5E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36</w:t>
            </w:r>
          </w:p>
        </w:tc>
      </w:tr>
      <w:tr w14:paraId="51C3E8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31038279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EB1242F">
            <w:pPr>
              <w:spacing w:before="156" w:beforeLines="50" w:after="156" w:afterLines="50"/>
              <w:jc w:val="left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姚兴富</w:t>
            </w:r>
          </w:p>
        </w:tc>
        <w:tc>
          <w:tcPr>
            <w:tcW w:w="1134" w:type="dxa"/>
            <w:vAlign w:val="center"/>
          </w:tcPr>
          <w:p w14:paraId="1CC6232D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784031D0">
            <w:pPr>
              <w:spacing w:before="156" w:beforeLines="50" w:after="156" w:afterLines="50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2024、8、25</w:t>
            </w:r>
          </w:p>
        </w:tc>
      </w:tr>
      <w:tr w14:paraId="60F4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5" w:type="dxa"/>
            <w:vAlign w:val="center"/>
          </w:tcPr>
          <w:p w14:paraId="63C70492">
            <w:pPr>
              <w:spacing w:before="156" w:beforeLines="50" w:after="156" w:afterLines="50"/>
              <w:jc w:val="center"/>
              <w:rPr>
                <w:rFonts w:ascii="宋体" w:hAnsi="宋体" w:eastAsia="宋体" w:cs="黑体"/>
                <w:b/>
                <w:bCs/>
              </w:rPr>
            </w:pPr>
            <w:r>
              <w:rPr>
                <w:rFonts w:hint="eastAsia" w:ascii="宋体" w:hAnsi="宋体" w:eastAsia="宋体" w:cs="黑体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650737CB">
            <w:pPr>
              <w:spacing w:before="156" w:beforeLines="50" w:after="156" w:afterLines="50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无（以教学课件为主）</w:t>
            </w:r>
          </w:p>
        </w:tc>
      </w:tr>
    </w:tbl>
    <w:p w14:paraId="17AEB187">
      <w:pPr>
        <w:pStyle w:val="2"/>
        <w:spacing w:before="156" w:beforeLines="50" w:after="156" w:afterLines="50"/>
        <w:ind w:firstLine="562" w:firstLineChars="200"/>
        <w:rPr>
          <w:rFonts w:hAnsi="宋体" w:cs="宋体"/>
        </w:rPr>
      </w:pPr>
      <w:r>
        <w:rPr>
          <w:rFonts w:hint="eastAsia" w:ascii="黑体" w:hAnsi="黑体" w:eastAsia="黑体" w:cs="宋体"/>
          <w:b/>
          <w:sz w:val="28"/>
          <w:szCs w:val="28"/>
        </w:rPr>
        <w:t>二、课程目标</w:t>
      </w:r>
    </w:p>
    <w:p w14:paraId="23DD3620">
      <w:pPr>
        <w:pStyle w:val="2"/>
        <w:spacing w:before="156" w:beforeLines="50" w:after="156" w:afterLines="50"/>
        <w:ind w:firstLine="480" w:firstLineChars="200"/>
        <w:rPr>
          <w:rFonts w:ascii="黑体" w:hAnsi="黑体" w:eastAsia="黑体" w:cs="宋体"/>
          <w:b/>
          <w:sz w:val="24"/>
          <w:szCs w:val="24"/>
        </w:rPr>
      </w:pPr>
      <w:r>
        <w:rPr>
          <w:rFonts w:hint="eastAsia" w:ascii="黑体" w:hAnsi="黑体" w:eastAsia="黑体" w:cs="宋体"/>
          <w:sz w:val="24"/>
          <w:szCs w:val="24"/>
        </w:rPr>
        <w:t>（一）</w:t>
      </w:r>
      <w:r>
        <w:rPr>
          <w:rFonts w:hint="eastAsia" w:ascii="黑体" w:hAnsi="黑体" w:eastAsia="黑体" w:cs="宋体"/>
          <w:b/>
          <w:sz w:val="24"/>
          <w:szCs w:val="24"/>
        </w:rPr>
        <w:t>总体目标：</w:t>
      </w:r>
    </w:p>
    <w:p w14:paraId="7872384C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int="eastAsia" w:hAnsi="宋体" w:cs="宋体"/>
          <w:lang w:eastAsia="zh-CN"/>
        </w:rPr>
        <w:t>本课程总体目标是教授学生西方哲学中重要的组成部分之一，即基督教文化知识和传统，使学生理解和认识其基本精神和思想内核。教学过程采用典型案例、历史事件或人物，选取其有代表性和经典性的内容；运用教师讲授、引导和启发与学生阅读、思考和讨论相结合的方法。力图培养学生对人类优秀文化的热爱、对真理智慧的思辨以及真善美品质的默化。学生既可以在当下掌握西方文化有价值的知识，也为将来参与社会活动和国际交流提供智慧。</w:t>
      </w:r>
    </w:p>
    <w:p w14:paraId="50E6B12C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（二）课程目标：</w:t>
      </w:r>
    </w:p>
    <w:p w14:paraId="3D27BEAD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学生通过</w:t>
      </w:r>
      <w:r>
        <w:rPr>
          <w:rFonts w:hint="eastAsia" w:hAnsi="宋体" w:cs="宋体"/>
          <w:lang w:eastAsia="zh-CN"/>
        </w:rPr>
        <w:t>本</w:t>
      </w:r>
      <w:r>
        <w:rPr>
          <w:rFonts w:hint="eastAsia" w:hAnsi="宋体" w:cs="宋体"/>
        </w:rPr>
        <w:t>课程</w:t>
      </w:r>
      <w:r>
        <w:rPr>
          <w:rFonts w:hint="eastAsia" w:hAnsi="宋体" w:cs="宋体"/>
          <w:lang w:eastAsia="zh-CN"/>
        </w:rPr>
        <w:t>的各个阶段的</w:t>
      </w:r>
      <w:r>
        <w:rPr>
          <w:rFonts w:hint="eastAsia" w:hAnsi="宋体" w:cs="宋体"/>
        </w:rPr>
        <w:t>学习以后，</w:t>
      </w:r>
      <w:r>
        <w:rPr>
          <w:rFonts w:hint="eastAsia" w:hAnsi="宋体" w:cs="宋体"/>
          <w:lang w:eastAsia="zh-CN"/>
        </w:rPr>
        <w:t>能够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成为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  <w:t>人格健全、心智发达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的公民。</w:t>
      </w:r>
      <w:r>
        <w:rPr>
          <w:rFonts w:hint="eastAsia" w:hAnsi="宋体" w:cs="宋体"/>
        </w:rPr>
        <w:t>在发展德智体美劳</w:t>
      </w:r>
      <w:r>
        <w:rPr>
          <w:rFonts w:hAnsi="宋体" w:cs="宋体"/>
        </w:rPr>
        <w:t>等方面</w:t>
      </w:r>
      <w:r>
        <w:rPr>
          <w:rFonts w:hint="eastAsia" w:hAnsi="宋体" w:cs="宋体"/>
          <w:lang w:eastAsia="zh-CN"/>
        </w:rPr>
        <w:t>达到较高社会水准。</w:t>
      </w:r>
    </w:p>
    <w:p w14:paraId="38CAB695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课程目标1：</w:t>
      </w:r>
    </w:p>
    <w:p w14:paraId="53CB53C2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</w:rPr>
        <w:t>1．1</w:t>
      </w:r>
      <w:r>
        <w:rPr>
          <w:rFonts w:hint="eastAsia" w:hAnsi="宋体" w:cs="宋体"/>
          <w:lang w:eastAsia="zh-CN"/>
        </w:rPr>
        <w:t>培养学生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  <w:t>具有较强哲学分析能力</w:t>
      </w:r>
      <w:r>
        <w:rPr>
          <w:rFonts w:hint="eastAsia" w:ascii="宋体" w:hAnsi="宋体" w:eastAsia="宋体" w:cs="宋体"/>
          <w:szCs w:val="21"/>
        </w:rPr>
        <w:t>。</w:t>
      </w:r>
    </w:p>
    <w:p w14:paraId="0A2C4F3A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操练学生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  <w:t>批判性思维的学术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素养。</w:t>
      </w:r>
    </w:p>
    <w:p w14:paraId="60E80C88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课程目标2：</w:t>
      </w:r>
    </w:p>
    <w:p w14:paraId="41359A8B">
      <w:pPr>
        <w:pStyle w:val="2"/>
        <w:spacing w:before="156" w:beforeLines="50" w:after="156" w:afterLines="50"/>
        <w:ind w:firstLine="420" w:firstLineChars="200"/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</w:pPr>
      <w:r>
        <w:rPr>
          <w:rFonts w:hint="eastAsia" w:hAnsi="宋体" w:cs="宋体"/>
        </w:rPr>
        <w:t>2．1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提升学生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  <w:t>综合性理论思维能力。</w:t>
      </w:r>
    </w:p>
    <w:p w14:paraId="407697DE">
      <w:pPr>
        <w:pStyle w:val="2"/>
        <w:spacing w:before="156" w:beforeLines="50" w:after="156" w:afterLines="50"/>
        <w:ind w:firstLine="420" w:firstLineChars="200"/>
        <w:rPr>
          <w:rFonts w:hint="eastAsia" w:hAnsi="宋体" w:eastAsia="宋体" w:cs="宋体"/>
          <w:lang w:eastAsia="zh-CN"/>
        </w:rPr>
      </w:pPr>
      <w:r>
        <w:rPr>
          <w:rFonts w:hAnsi="宋体" w:cs="宋体"/>
        </w:rPr>
        <w:t>2</w:t>
      </w:r>
      <w:r>
        <w:rPr>
          <w:rFonts w:hint="eastAsia" w:hAnsi="宋体" w:cs="宋体"/>
        </w:rPr>
        <w:t>．2</w:t>
      </w:r>
      <w:r>
        <w:rPr>
          <w:rFonts w:hint="eastAsia" w:hAnsi="宋体" w:cs="宋体"/>
          <w:lang w:eastAsia="zh-CN"/>
        </w:rPr>
        <w:t>辨别历史与现实、理论与实践的关系</w:t>
      </w:r>
    </w:p>
    <w:p w14:paraId="286D30C1">
      <w:pPr>
        <w:pStyle w:val="2"/>
        <w:spacing w:before="156" w:beforeLines="50" w:after="156" w:afterLines="50"/>
        <w:ind w:firstLine="422" w:firstLineChars="200"/>
        <w:rPr>
          <w:rFonts w:hAnsi="宋体" w:cs="宋体"/>
          <w:b/>
        </w:rPr>
      </w:pPr>
      <w:r>
        <w:rPr>
          <w:rFonts w:hint="eastAsia" w:hAnsi="宋体" w:cs="宋体"/>
          <w:b/>
        </w:rPr>
        <w:t>课程目标3：</w:t>
      </w:r>
    </w:p>
    <w:p w14:paraId="7FF4265D">
      <w:pPr>
        <w:pStyle w:val="2"/>
        <w:spacing w:before="156" w:beforeLines="50" w:after="156" w:afterLines="50"/>
        <w:ind w:firstLine="420" w:firstLineChars="200"/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．1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使学生达到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  <w:t>较强科研水平。</w:t>
      </w:r>
    </w:p>
    <w:p w14:paraId="5470BE36">
      <w:pPr>
        <w:pStyle w:val="2"/>
        <w:spacing w:before="156" w:beforeLines="50" w:after="156" w:afterLines="50"/>
        <w:ind w:firstLine="420" w:firstLineChars="200"/>
        <w:rPr>
          <w:rFonts w:hAnsi="宋体" w:cs="宋体"/>
        </w:rPr>
      </w:pPr>
      <w:r>
        <w:rPr>
          <w:rFonts w:hint="eastAsia" w:hAnsi="宋体" w:cs="宋体"/>
          <w:lang w:val="en-US" w:eastAsia="zh-CN"/>
        </w:rPr>
        <w:t>3</w:t>
      </w:r>
      <w:r>
        <w:rPr>
          <w:rFonts w:hint="eastAsia" w:hAnsi="宋体" w:cs="宋体"/>
        </w:rPr>
        <w:t>．</w:t>
      </w:r>
      <w:r>
        <w:rPr>
          <w:rFonts w:hint="eastAsia" w:hAnsi="宋体" w:cs="宋体"/>
          <w:lang w:val="en-US" w:eastAsia="zh-CN"/>
        </w:rPr>
        <w:t>2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使学生具备一定的</w:t>
      </w:r>
      <w:r>
        <w:rPr>
          <w:rFonts w:hint="eastAsia" w:ascii="宋体" w:hAnsi="宋体" w:eastAsia="宋体" w:cs="宋体"/>
          <w:kern w:val="2"/>
          <w:sz w:val="21"/>
          <w:szCs w:val="22"/>
          <w:lang w:val="en-US" w:eastAsia="zh-CN" w:bidi="ar"/>
        </w:rPr>
        <w:t>教学能力</w:t>
      </w:r>
      <w:r>
        <w:rPr>
          <w:rFonts w:hint="eastAsia" w:hAnsi="宋体" w:cs="宋体"/>
          <w:kern w:val="2"/>
          <w:sz w:val="21"/>
          <w:szCs w:val="22"/>
          <w:lang w:val="en-US" w:eastAsia="zh-CN" w:bidi="ar"/>
        </w:rPr>
        <w:t>和说服能力。</w:t>
      </w:r>
    </w:p>
    <w:p w14:paraId="043E0459">
      <w:pPr>
        <w:pStyle w:val="2"/>
        <w:spacing w:before="156" w:beforeLines="50" w:after="156" w:afterLines="50"/>
        <w:ind w:firstLine="480" w:firstLineChars="200"/>
        <w:rPr>
          <w:rFonts w:hAnsi="宋体" w:cs="宋体"/>
        </w:rPr>
      </w:pPr>
      <w:r>
        <w:rPr>
          <w:rFonts w:hint="eastAsia" w:ascii="黑体" w:hAnsi="黑体" w:eastAsia="黑体" w:cs="宋体"/>
          <w:sz w:val="24"/>
          <w:szCs w:val="24"/>
        </w:rPr>
        <w:t>（三）课程目标与毕业要求、课程内容的对应关系</w:t>
      </w:r>
    </w:p>
    <w:p w14:paraId="5A397EEE">
      <w:pPr>
        <w:pStyle w:val="2"/>
        <w:spacing w:before="156" w:beforeLines="50" w:after="156" w:afterLines="50"/>
        <w:ind w:firstLine="422" w:firstLineChars="200"/>
        <w:jc w:val="center"/>
        <w:rPr>
          <w:rFonts w:ascii="黑体" w:hAnsi="宋体"/>
          <w:b/>
          <w:bCs/>
          <w:szCs w:val="21"/>
        </w:rPr>
      </w:pPr>
      <w:r>
        <w:rPr>
          <w:rFonts w:hint="eastAsia" w:ascii="黑体" w:hAnsi="宋体"/>
          <w:b/>
          <w:bCs/>
          <w:szCs w:val="21"/>
        </w:rPr>
        <w:t xml:space="preserve">表1：课程目标与课程内容、毕业要求的对应关系表 </w:t>
      </w:r>
    </w:p>
    <w:tbl>
      <w:tblPr>
        <w:tblStyle w:val="6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959"/>
        <w:gridCol w:w="3118"/>
        <w:gridCol w:w="2688"/>
      </w:tblGrid>
      <w:tr w14:paraId="6CAC3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Align w:val="center"/>
          </w:tcPr>
          <w:p w14:paraId="6AC75DEE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7D6B5BC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b/>
              </w:rPr>
            </w:pPr>
            <w:r>
              <w:rPr>
                <w:rFonts w:hint="eastAsia" w:hAnsi="宋体" w:cs="宋体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1AAC1BB0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7AEEC4D">
            <w:pPr>
              <w:pStyle w:val="2"/>
              <w:spacing w:before="156" w:beforeLines="50" w:after="156" w:afterLines="50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 w:ascii="黑体" w:hAnsi="宋体"/>
                <w:b/>
                <w:bCs/>
                <w:szCs w:val="21"/>
              </w:rPr>
              <w:t>对应毕业要求</w:t>
            </w:r>
          </w:p>
        </w:tc>
      </w:tr>
      <w:tr w14:paraId="66EEA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26B12DAB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7631D28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1.1</w:t>
            </w:r>
          </w:p>
        </w:tc>
        <w:tc>
          <w:tcPr>
            <w:tcW w:w="3118" w:type="dxa"/>
            <w:vAlign w:val="center"/>
          </w:tcPr>
          <w:p w14:paraId="7065B9D0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基督教哲学的背景</w:t>
            </w:r>
          </w:p>
        </w:tc>
        <w:tc>
          <w:tcPr>
            <w:tcW w:w="2688" w:type="dxa"/>
            <w:vAlign w:val="center"/>
          </w:tcPr>
          <w:p w14:paraId="099652AF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承认文化差异和互动</w:t>
            </w:r>
          </w:p>
        </w:tc>
      </w:tr>
      <w:tr w14:paraId="13682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6CE0573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57DC332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1.2</w:t>
            </w:r>
          </w:p>
        </w:tc>
        <w:tc>
          <w:tcPr>
            <w:tcW w:w="3118" w:type="dxa"/>
            <w:vAlign w:val="center"/>
          </w:tcPr>
          <w:p w14:paraId="74B6519E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eastAsia="zh-CN"/>
              </w:rPr>
              <w:t>教父哲学代表奥古斯丁</w:t>
            </w:r>
          </w:p>
        </w:tc>
        <w:tc>
          <w:tcPr>
            <w:tcW w:w="2688" w:type="dxa"/>
            <w:vAlign w:val="center"/>
          </w:tcPr>
          <w:p w14:paraId="11660F5D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理解哲学核心问题</w:t>
            </w:r>
          </w:p>
        </w:tc>
      </w:tr>
      <w:tr w14:paraId="08A86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1E49F610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16717C1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2.1</w:t>
            </w:r>
          </w:p>
        </w:tc>
        <w:tc>
          <w:tcPr>
            <w:tcW w:w="3118" w:type="dxa"/>
            <w:vAlign w:val="center"/>
          </w:tcPr>
          <w:p w14:paraId="1AB21B48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罗马基督教皇帝君士坦丁</w:t>
            </w:r>
          </w:p>
        </w:tc>
        <w:tc>
          <w:tcPr>
            <w:tcW w:w="2688" w:type="dxa"/>
            <w:vAlign w:val="center"/>
          </w:tcPr>
          <w:p w14:paraId="3DCD50FA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掌握政治与宗教的关系</w:t>
            </w:r>
          </w:p>
        </w:tc>
      </w:tr>
      <w:tr w14:paraId="4E038C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406B4FBA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FDE7686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</w:rPr>
              <w:t>2.2</w:t>
            </w:r>
          </w:p>
        </w:tc>
        <w:tc>
          <w:tcPr>
            <w:tcW w:w="3118" w:type="dxa"/>
            <w:vAlign w:val="center"/>
          </w:tcPr>
          <w:p w14:paraId="4475D85C"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文艺复兴与宗教改革</w:t>
            </w:r>
          </w:p>
        </w:tc>
        <w:tc>
          <w:tcPr>
            <w:tcW w:w="2688" w:type="dxa"/>
            <w:vAlign w:val="center"/>
          </w:tcPr>
          <w:p w14:paraId="77FA07A0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认清历史潮流和社会转型</w:t>
            </w:r>
          </w:p>
        </w:tc>
      </w:tr>
      <w:tr w14:paraId="0C854D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restart"/>
            <w:vAlign w:val="center"/>
          </w:tcPr>
          <w:p w14:paraId="79410C1F">
            <w:pPr>
              <w:pStyle w:val="2"/>
              <w:spacing w:before="156" w:beforeLines="50" w:after="156" w:afterLines="50"/>
              <w:jc w:val="center"/>
              <w:rPr>
                <w:rFonts w:hint="eastAsia" w:hAnsi="宋体" w:cs="宋体"/>
                <w:szCs w:val="21"/>
              </w:rPr>
            </w:pPr>
            <w:r>
              <w:rPr>
                <w:rFonts w:hint="eastAsia" w:hAnsi="宋体" w:cs="宋体"/>
                <w:szCs w:val="21"/>
              </w:rPr>
              <w:t>课程目标3</w:t>
            </w:r>
          </w:p>
          <w:p w14:paraId="665AB608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F7B06C9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</w:rPr>
            </w:pPr>
            <w:r>
              <w:rPr>
                <w:rFonts w:hint="eastAsia" w:hAnsi="宋体" w:cs="宋体"/>
                <w:lang w:val="en-US" w:eastAsia="zh-CN"/>
              </w:rPr>
              <w:t>3</w:t>
            </w:r>
            <w:r>
              <w:rPr>
                <w:rFonts w:hint="eastAsia" w:hAnsi="宋体" w:cs="宋体"/>
              </w:rPr>
              <w:t>.1</w:t>
            </w:r>
          </w:p>
        </w:tc>
        <w:tc>
          <w:tcPr>
            <w:tcW w:w="3118" w:type="dxa"/>
            <w:vAlign w:val="center"/>
          </w:tcPr>
          <w:p w14:paraId="3DC01ADF"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基督教对乌托邦思想的影响</w:t>
            </w:r>
          </w:p>
        </w:tc>
        <w:tc>
          <w:tcPr>
            <w:tcW w:w="2688" w:type="dxa"/>
            <w:vAlign w:val="center"/>
          </w:tcPr>
          <w:p w14:paraId="0DD3AC4A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探究社会主义运动的由来</w:t>
            </w:r>
          </w:p>
        </w:tc>
      </w:tr>
      <w:tr w14:paraId="652B9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02" w:type="dxa"/>
            <w:vMerge w:val="continue"/>
            <w:vAlign w:val="center"/>
          </w:tcPr>
          <w:p w14:paraId="70EBBD74">
            <w:pPr>
              <w:pStyle w:val="2"/>
              <w:spacing w:before="156" w:beforeLines="50" w:after="156" w:afterLines="50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ECFF145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val="en-US" w:eastAsia="zh-CN"/>
              </w:rPr>
              <w:t>3</w:t>
            </w:r>
            <w:r>
              <w:rPr>
                <w:rFonts w:hint="eastAsia" w:hAnsi="宋体" w:cs="宋体"/>
              </w:rPr>
              <w:t>.</w:t>
            </w:r>
            <w:r>
              <w:rPr>
                <w:rFonts w:hint="eastAsia" w:hAnsi="宋体" w:cs="宋体"/>
                <w:lang w:val="en-US" w:eastAsia="zh-CN"/>
              </w:rPr>
              <w:t>2</w:t>
            </w:r>
          </w:p>
        </w:tc>
        <w:tc>
          <w:tcPr>
            <w:tcW w:w="3118" w:type="dxa"/>
            <w:vAlign w:val="center"/>
          </w:tcPr>
          <w:p w14:paraId="2A67ADB9">
            <w:pPr>
              <w:pStyle w:val="2"/>
              <w:spacing w:before="156" w:beforeLines="50" w:after="156" w:afterLines="50"/>
              <w:jc w:val="center"/>
              <w:rPr>
                <w:rFonts w:hint="eastAsia" w:ascii="黑体" w:hAnsi="宋体" w:eastAsia="宋体"/>
                <w:b/>
                <w:bCs/>
                <w:szCs w:val="21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基督教与西方科学、文学等关系</w:t>
            </w:r>
          </w:p>
        </w:tc>
        <w:tc>
          <w:tcPr>
            <w:tcW w:w="2688" w:type="dxa"/>
            <w:vAlign w:val="center"/>
          </w:tcPr>
          <w:p w14:paraId="66805AE3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 w:cs="宋体"/>
                <w:lang w:eastAsia="zh-CN"/>
              </w:rPr>
            </w:pPr>
            <w:r>
              <w:rPr>
                <w:rFonts w:hint="eastAsia" w:hAnsi="宋体" w:cs="宋体"/>
                <w:lang w:eastAsia="zh-CN"/>
              </w:rPr>
              <w:t>促进人类知识与精神进步</w:t>
            </w:r>
          </w:p>
        </w:tc>
      </w:tr>
    </w:tbl>
    <w:p w14:paraId="55B8F966">
      <w:pPr>
        <w:spacing w:before="156" w:beforeLines="50" w:after="156" w:afterLines="50"/>
        <w:ind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三、教学内容</w:t>
      </w:r>
    </w:p>
    <w:p w14:paraId="4A46F28A">
      <w:pPr>
        <w:widowControl/>
        <w:spacing w:before="156" w:beforeLines="50" w:after="156" w:afterLines="50"/>
        <w:ind w:firstLine="482" w:firstLineChars="200"/>
        <w:jc w:val="left"/>
      </w:pPr>
      <w:r>
        <w:rPr>
          <w:rFonts w:hint="eastAsia" w:ascii="黑体" w:hAnsi="黑体" w:eastAsia="黑体" w:cs="Times New Roman"/>
          <w:b/>
          <w:sz w:val="24"/>
          <w:szCs w:val="24"/>
        </w:rPr>
        <w:t>第一章 基督教背景</w:t>
      </w:r>
    </w:p>
    <w:p w14:paraId="1ED3720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旧约的早期环境</w:t>
      </w:r>
    </w:p>
    <w:p w14:paraId="30CB0F00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：文本与考古的相互印证</w:t>
      </w:r>
    </w:p>
    <w:p w14:paraId="790B4844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圣经中的埃及、巴比伦、波斯、希腊、罗马文化因素</w:t>
      </w:r>
    </w:p>
    <w:p w14:paraId="40E04DAB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：文本阅读与比较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7810616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：泛化而能集中</w:t>
      </w:r>
    </w:p>
    <w:p w14:paraId="06CBA39C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 xml:space="preserve">第二章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基督教政权</w:t>
      </w:r>
    </w:p>
    <w:p w14:paraId="2B61FBE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罗马的神权政治</w:t>
      </w:r>
    </w:p>
    <w:p w14:paraId="2A0AC65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：宗教的善与政治的恶</w:t>
      </w:r>
    </w:p>
    <w:p w14:paraId="42A1389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基督教皇帝君士坦丁生平</w:t>
      </w:r>
    </w:p>
    <w:p w14:paraId="1D6F65A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：传记阅读与心理分析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3396EF0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：透过现象看本质</w:t>
      </w:r>
    </w:p>
    <w:p w14:paraId="1AA11235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三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基督教哲学</w:t>
      </w:r>
    </w:p>
    <w:p w14:paraId="38D9953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本体与上帝的关系</w:t>
      </w:r>
    </w:p>
    <w:p w14:paraId="07F9760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：神性与人性</w:t>
      </w:r>
    </w:p>
    <w:p w14:paraId="0459B76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奥古斯丁生平及忏悔文学传统</w:t>
      </w:r>
    </w:p>
    <w:p w14:paraId="6B16A180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：传记阅读与心路历程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1DF732F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：以点带面</w:t>
      </w:r>
    </w:p>
    <w:p w14:paraId="042EDA56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四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基督教绘画</w:t>
      </w:r>
    </w:p>
    <w:p w14:paraId="064E4D8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文艺复兴的魅力</w:t>
      </w:r>
    </w:p>
    <w:p w14:paraId="5C317A3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：真善美的关系</w:t>
      </w:r>
    </w:p>
    <w:p w14:paraId="46C6AAF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达芬奇等三杰的宗教绘画分析</w:t>
      </w:r>
    </w:p>
    <w:p w14:paraId="574820F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：作品分析与画家心理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2E5EAB47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：感性与理性结合</w:t>
      </w:r>
    </w:p>
    <w:p w14:paraId="17095D2B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五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基督教建筑</w:t>
      </w:r>
    </w:p>
    <w:p w14:paraId="0089122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基督教大教堂的壮观</w:t>
      </w:r>
    </w:p>
    <w:p w14:paraId="073BD9E1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：建筑的实用与永恒追求</w:t>
      </w:r>
    </w:p>
    <w:p w14:paraId="4B9CFDE3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圣彼得大教堂、索菲亚大教堂等</w:t>
      </w:r>
    </w:p>
    <w:p w14:paraId="35B18D57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：建筑结构与设计理念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4E8F9B3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：观赏与玄思</w:t>
      </w:r>
    </w:p>
    <w:p w14:paraId="16BBE1E7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六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基督教理想</w:t>
      </w:r>
    </w:p>
    <w:p w14:paraId="54600276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乌托邦的实质</w:t>
      </w:r>
    </w:p>
    <w:p w14:paraId="3F28278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：乌托邦与基督教</w:t>
      </w:r>
    </w:p>
    <w:p w14:paraId="2D223E4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从莫尔到欧文</w:t>
      </w:r>
    </w:p>
    <w:p w14:paraId="6A0B801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：文本阅读与历史源流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5EE0D0A4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：历史、逻辑与真理</w:t>
      </w:r>
    </w:p>
    <w:p w14:paraId="474152EE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七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基督教科学</w:t>
      </w:r>
    </w:p>
    <w:p w14:paraId="30DB77C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科学与基督教关系</w:t>
      </w:r>
    </w:p>
    <w:p w14:paraId="0BF2371A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：自然之书与圣经之书</w:t>
      </w:r>
    </w:p>
    <w:p w14:paraId="3318BA0B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牛顿的自然哲学与对圣经的研究</w:t>
      </w:r>
    </w:p>
    <w:p w14:paraId="68BEED4A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：文本选读与思想心理分析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1F85CAF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：科学秩序与宗教法则</w:t>
      </w:r>
    </w:p>
    <w:p w14:paraId="0F325629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八</w:t>
      </w:r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基督教文学</w:t>
      </w:r>
    </w:p>
    <w:p w14:paraId="7DA9D158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1.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教学目标 </w:t>
      </w:r>
      <w:r>
        <w:rPr>
          <w:rFonts w:hint="eastAsia" w:ascii="宋体" w:hAnsi="宋体" w:eastAsia="宋体" w:cs="宋体"/>
          <w:b w:val="0"/>
          <w:bCs/>
          <w:sz w:val="21"/>
          <w:szCs w:val="21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基督教文学的原型</w:t>
      </w:r>
    </w:p>
    <w:p w14:paraId="4862D3E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2.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教学重难点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：善与恶，罪与罚</w:t>
      </w:r>
    </w:p>
    <w:p w14:paraId="3017FE29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3.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教学内容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/>
          <w:sz w:val="21"/>
          <w:szCs w:val="21"/>
          <w:lang w:eastAsia="zh-CN"/>
        </w:rPr>
        <w:t>《简爱》、《红与黑》、《浮士德》等</w:t>
      </w:r>
    </w:p>
    <w:p w14:paraId="3CD6EFA2">
      <w:pPr>
        <w:widowControl/>
        <w:spacing w:before="156" w:beforeLines="50" w:after="156" w:after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4.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教学方法</w:t>
      </w:r>
      <w:r>
        <w:rPr>
          <w:rFonts w:hint="eastAsia" w:ascii="宋体" w:hAnsi="宋体" w:eastAsia="宋体" w:cs="宋体"/>
          <w:color w:val="000000"/>
          <w:kern w:val="0"/>
          <w:szCs w:val="21"/>
          <w:lang w:eastAsia="zh-CN"/>
        </w:rPr>
        <w:t>：作品阅读与影视分析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 xml:space="preserve"> </w:t>
      </w:r>
    </w:p>
    <w:p w14:paraId="75863D6F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  <w:r>
        <w:rPr>
          <w:rFonts w:ascii="宋体" w:hAnsi="宋体" w:eastAsia="宋体" w:cs="TimesNewRomanPSMT"/>
          <w:color w:val="000000"/>
          <w:kern w:val="0"/>
          <w:szCs w:val="21"/>
        </w:rPr>
        <w:t>5.</w:t>
      </w:r>
      <w:r>
        <w:rPr>
          <w:rFonts w:hint="eastAsia" w:ascii="宋体" w:hAnsi="宋体" w:eastAsia="宋体" w:cs="TimesNewRomanPSMT"/>
          <w:color w:val="000000"/>
          <w:kern w:val="0"/>
          <w:szCs w:val="21"/>
        </w:rPr>
        <w:t>教学评价</w:t>
      </w:r>
      <w:r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  <w:t>：文学对人性剖析的深刻与细腻</w:t>
      </w:r>
    </w:p>
    <w:p w14:paraId="207DA873">
      <w:pPr>
        <w:widowControl/>
        <w:spacing w:before="156" w:beforeLines="50" w:after="156" w:afterLines="50"/>
        <w:ind w:firstLine="482" w:firstLineChars="200"/>
        <w:jc w:val="left"/>
        <w:rPr>
          <w:rFonts w:hint="eastAsia" w:ascii="TimesNewRomanPSMT" w:hAnsi="TimesNewRomanPSMT" w:eastAsia="黑体" w:cs="TimesNewRomanPSMT"/>
          <w:color w:val="000000"/>
          <w:kern w:val="0"/>
          <w:sz w:val="20"/>
          <w:szCs w:val="20"/>
          <w:lang w:eastAsia="zh-CN"/>
        </w:rPr>
      </w:pPr>
      <w:r>
        <w:rPr>
          <w:rFonts w:hint="eastAsia" w:ascii="黑体" w:hAnsi="黑体" w:eastAsia="黑体" w:cs="Times New Roman"/>
          <w:b/>
          <w:sz w:val="24"/>
          <w:szCs w:val="24"/>
        </w:rPr>
        <w:t>第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九</w:t>
      </w:r>
      <w:bookmarkStart w:id="0" w:name="_GoBack"/>
      <w:bookmarkEnd w:id="0"/>
      <w:r>
        <w:rPr>
          <w:rFonts w:hint="eastAsia" w:ascii="黑体" w:hAnsi="黑体" w:eastAsia="黑体" w:cs="Times New Roman"/>
          <w:b/>
          <w:sz w:val="24"/>
          <w:szCs w:val="24"/>
        </w:rPr>
        <w:t xml:space="preserve">章 </w:t>
      </w:r>
      <w:r>
        <w:rPr>
          <w:rFonts w:hint="eastAsia" w:ascii="黑体" w:hAnsi="黑体" w:eastAsia="黑体" w:cs="Times New Roman"/>
          <w:b/>
          <w:sz w:val="24"/>
          <w:szCs w:val="24"/>
          <w:lang w:eastAsia="zh-CN"/>
        </w:rPr>
        <w:t>总结与复习</w:t>
      </w:r>
    </w:p>
    <w:p w14:paraId="29433962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 w:cs="TimesNewRomanPSMT"/>
          <w:color w:val="000000"/>
          <w:kern w:val="0"/>
          <w:szCs w:val="21"/>
          <w:lang w:eastAsia="zh-CN"/>
        </w:rPr>
      </w:pPr>
    </w:p>
    <w:p w14:paraId="1EBE4731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四、学时分配</w:t>
      </w:r>
    </w:p>
    <w:p w14:paraId="04BDE2A5">
      <w:pPr>
        <w:widowControl/>
        <w:spacing w:before="156" w:beforeLines="50" w:after="156" w:afterLines="50"/>
        <w:jc w:val="center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  <w:szCs w:val="21"/>
        </w:rPr>
        <w:t>表2：各章节的具体内容和学时分配表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65"/>
        <w:gridCol w:w="2765"/>
        <w:gridCol w:w="2766"/>
      </w:tblGrid>
      <w:tr w14:paraId="3A919F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3AC7E2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</w:t>
            </w:r>
          </w:p>
        </w:tc>
        <w:tc>
          <w:tcPr>
            <w:tcW w:w="2765" w:type="dxa"/>
            <w:vAlign w:val="center"/>
          </w:tcPr>
          <w:p w14:paraId="0B6F759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4DFE947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学时分配</w:t>
            </w:r>
          </w:p>
        </w:tc>
      </w:tr>
      <w:tr w14:paraId="61CF4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A298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第一章</w:t>
            </w:r>
          </w:p>
        </w:tc>
        <w:tc>
          <w:tcPr>
            <w:tcW w:w="2765" w:type="dxa"/>
            <w:vAlign w:val="center"/>
          </w:tcPr>
          <w:p w14:paraId="1BB97E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基督教背景</w:t>
            </w:r>
          </w:p>
        </w:tc>
        <w:tc>
          <w:tcPr>
            <w:tcW w:w="2766" w:type="dxa"/>
            <w:vAlign w:val="center"/>
          </w:tcPr>
          <w:p w14:paraId="363D1EB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6CE0C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88EBB9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第二章</w:t>
            </w:r>
          </w:p>
        </w:tc>
        <w:tc>
          <w:tcPr>
            <w:tcW w:w="2765" w:type="dxa"/>
            <w:vAlign w:val="center"/>
          </w:tcPr>
          <w:p w14:paraId="46BE916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基督教政权</w:t>
            </w:r>
          </w:p>
        </w:tc>
        <w:tc>
          <w:tcPr>
            <w:tcW w:w="2766" w:type="dxa"/>
            <w:vAlign w:val="center"/>
          </w:tcPr>
          <w:p w14:paraId="17DBF8B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4322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0696E2B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第三章</w:t>
            </w:r>
          </w:p>
        </w:tc>
        <w:tc>
          <w:tcPr>
            <w:tcW w:w="2765" w:type="dxa"/>
            <w:vAlign w:val="center"/>
          </w:tcPr>
          <w:p w14:paraId="65836CC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基督教哲学</w:t>
            </w:r>
          </w:p>
        </w:tc>
        <w:tc>
          <w:tcPr>
            <w:tcW w:w="2766" w:type="dxa"/>
            <w:vAlign w:val="center"/>
          </w:tcPr>
          <w:p w14:paraId="7DF1DFC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7C79E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19C6FA4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第四章</w:t>
            </w:r>
          </w:p>
        </w:tc>
        <w:tc>
          <w:tcPr>
            <w:tcW w:w="2765" w:type="dxa"/>
            <w:vAlign w:val="center"/>
          </w:tcPr>
          <w:p w14:paraId="017CA24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基督教绘画</w:t>
            </w:r>
          </w:p>
        </w:tc>
        <w:tc>
          <w:tcPr>
            <w:tcW w:w="2766" w:type="dxa"/>
            <w:vAlign w:val="center"/>
          </w:tcPr>
          <w:p w14:paraId="256A5CE1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76EAEF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6C24F4E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第五章</w:t>
            </w:r>
          </w:p>
        </w:tc>
        <w:tc>
          <w:tcPr>
            <w:tcW w:w="2765" w:type="dxa"/>
            <w:vAlign w:val="center"/>
          </w:tcPr>
          <w:p w14:paraId="60D4AC3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基督教建筑</w:t>
            </w:r>
          </w:p>
        </w:tc>
        <w:tc>
          <w:tcPr>
            <w:tcW w:w="2766" w:type="dxa"/>
            <w:vAlign w:val="center"/>
          </w:tcPr>
          <w:p w14:paraId="59DFB9E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25D53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2DE9C73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第六章</w:t>
            </w:r>
          </w:p>
        </w:tc>
        <w:tc>
          <w:tcPr>
            <w:tcW w:w="2765" w:type="dxa"/>
            <w:vAlign w:val="center"/>
          </w:tcPr>
          <w:p w14:paraId="7C8C55C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基督教理想</w:t>
            </w:r>
          </w:p>
        </w:tc>
        <w:tc>
          <w:tcPr>
            <w:tcW w:w="2766" w:type="dxa"/>
            <w:vAlign w:val="center"/>
          </w:tcPr>
          <w:p w14:paraId="2EC3BA7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3DD54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3010536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eastAsia="zh-CN"/>
              </w:rPr>
              <w:t>七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572DB0F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基督教科学</w:t>
            </w:r>
          </w:p>
        </w:tc>
        <w:tc>
          <w:tcPr>
            <w:tcW w:w="2766" w:type="dxa"/>
            <w:vAlign w:val="center"/>
          </w:tcPr>
          <w:p w14:paraId="2E14A96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6CD59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7F56B66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第</w:t>
            </w:r>
            <w:r>
              <w:rPr>
                <w:rFonts w:hint="eastAsia" w:ascii="宋体" w:hAnsi="宋体" w:eastAsia="宋体"/>
                <w:lang w:eastAsia="zh-CN"/>
              </w:rPr>
              <w:t>八</w:t>
            </w:r>
            <w:r>
              <w:rPr>
                <w:rFonts w:hint="eastAsia" w:ascii="宋体" w:hAnsi="宋体" w:eastAsia="宋体"/>
              </w:rPr>
              <w:t>章</w:t>
            </w:r>
          </w:p>
        </w:tc>
        <w:tc>
          <w:tcPr>
            <w:tcW w:w="2765" w:type="dxa"/>
            <w:vAlign w:val="center"/>
          </w:tcPr>
          <w:p w14:paraId="3CA117F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基督教文学</w:t>
            </w:r>
          </w:p>
        </w:tc>
        <w:tc>
          <w:tcPr>
            <w:tcW w:w="2766" w:type="dxa"/>
            <w:vAlign w:val="center"/>
          </w:tcPr>
          <w:p w14:paraId="0B202FC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  <w:tr w14:paraId="2A2E7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65" w:type="dxa"/>
            <w:vAlign w:val="center"/>
          </w:tcPr>
          <w:p w14:paraId="4C6111D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第九章</w:t>
            </w:r>
          </w:p>
        </w:tc>
        <w:tc>
          <w:tcPr>
            <w:tcW w:w="2765" w:type="dxa"/>
            <w:vAlign w:val="center"/>
          </w:tcPr>
          <w:p w14:paraId="2560272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 w:eastAsia="宋体"/>
                <w:lang w:eastAsia="zh-CN"/>
              </w:rPr>
              <w:t>总结与复习</w:t>
            </w:r>
          </w:p>
        </w:tc>
        <w:tc>
          <w:tcPr>
            <w:tcW w:w="2766" w:type="dxa"/>
            <w:vAlign w:val="center"/>
          </w:tcPr>
          <w:p w14:paraId="1B93A6B6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4</w:t>
            </w:r>
          </w:p>
        </w:tc>
      </w:tr>
    </w:tbl>
    <w:p w14:paraId="27678850">
      <w:pPr>
        <w:widowControl/>
        <w:spacing w:before="156" w:beforeLines="50" w:after="156" w:afterLines="50"/>
        <w:ind w:firstLine="562" w:firstLineChars="200"/>
        <w:jc w:val="left"/>
        <w:rPr>
          <w:rFonts w:hint="eastAsia" w:ascii="黑体" w:hAnsi="黑体" w:eastAsia="黑体"/>
          <w:b/>
          <w:sz w:val="28"/>
          <w:szCs w:val="28"/>
        </w:rPr>
      </w:pPr>
    </w:p>
    <w:p w14:paraId="5891F7E7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五、教学进度</w:t>
      </w:r>
    </w:p>
    <w:p w14:paraId="72E039F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表3：教学进度表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6"/>
        <w:gridCol w:w="1575"/>
        <w:gridCol w:w="1035"/>
        <w:gridCol w:w="1145"/>
        <w:gridCol w:w="1145"/>
        <w:gridCol w:w="1386"/>
        <w:gridCol w:w="904"/>
      </w:tblGrid>
      <w:tr w14:paraId="14500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1F1C01BC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周次</w:t>
            </w:r>
          </w:p>
        </w:tc>
        <w:tc>
          <w:tcPr>
            <w:tcW w:w="1575" w:type="dxa"/>
            <w:vAlign w:val="center"/>
          </w:tcPr>
          <w:p w14:paraId="107B56DA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日期</w:t>
            </w:r>
          </w:p>
        </w:tc>
        <w:tc>
          <w:tcPr>
            <w:tcW w:w="1035" w:type="dxa"/>
            <w:vAlign w:val="center"/>
          </w:tcPr>
          <w:p w14:paraId="66BF9C9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章节名称</w:t>
            </w:r>
          </w:p>
        </w:tc>
        <w:tc>
          <w:tcPr>
            <w:tcW w:w="1145" w:type="dxa"/>
            <w:vAlign w:val="center"/>
          </w:tcPr>
          <w:p w14:paraId="5FE76449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内容提要</w:t>
            </w:r>
          </w:p>
        </w:tc>
        <w:tc>
          <w:tcPr>
            <w:tcW w:w="1145" w:type="dxa"/>
            <w:vAlign w:val="center"/>
          </w:tcPr>
          <w:p w14:paraId="4AFF2208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授课时数</w:t>
            </w:r>
          </w:p>
        </w:tc>
        <w:tc>
          <w:tcPr>
            <w:tcW w:w="1386" w:type="dxa"/>
            <w:vAlign w:val="center"/>
          </w:tcPr>
          <w:p w14:paraId="38C95AC2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作业及要求</w:t>
            </w:r>
          </w:p>
        </w:tc>
        <w:tc>
          <w:tcPr>
            <w:tcW w:w="904" w:type="dxa"/>
            <w:vAlign w:val="center"/>
          </w:tcPr>
          <w:p w14:paraId="1FAB93C1">
            <w:pPr>
              <w:widowControl/>
              <w:spacing w:before="156" w:beforeLines="50" w:after="156" w:afterLines="5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备注</w:t>
            </w:r>
          </w:p>
        </w:tc>
      </w:tr>
      <w:tr w14:paraId="72169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5E1C54E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2</w:t>
            </w:r>
          </w:p>
        </w:tc>
        <w:tc>
          <w:tcPr>
            <w:tcW w:w="1575" w:type="dxa"/>
            <w:vAlign w:val="center"/>
          </w:tcPr>
          <w:p w14:paraId="7FF16E97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9月1日-9月14日</w:t>
            </w:r>
          </w:p>
        </w:tc>
        <w:tc>
          <w:tcPr>
            <w:tcW w:w="1035" w:type="dxa"/>
            <w:vAlign w:val="center"/>
          </w:tcPr>
          <w:p w14:paraId="6C2C86C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基督教背景</w:t>
            </w:r>
          </w:p>
        </w:tc>
        <w:tc>
          <w:tcPr>
            <w:tcW w:w="1145" w:type="dxa"/>
            <w:vAlign w:val="center"/>
          </w:tcPr>
          <w:p w14:paraId="033C2857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圣经中的古埃及、巴比伦、波斯、希腊、罗马文化元素</w:t>
            </w:r>
          </w:p>
        </w:tc>
        <w:tc>
          <w:tcPr>
            <w:tcW w:w="1145" w:type="dxa"/>
            <w:vAlign w:val="center"/>
          </w:tcPr>
          <w:p w14:paraId="35E4383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0F4C9E8D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096B3D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C05D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66FC70C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3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575" w:type="dxa"/>
            <w:vAlign w:val="center"/>
          </w:tcPr>
          <w:p w14:paraId="7D808FEF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9月15日-9月28日</w:t>
            </w:r>
          </w:p>
        </w:tc>
        <w:tc>
          <w:tcPr>
            <w:tcW w:w="1035" w:type="dxa"/>
            <w:vAlign w:val="center"/>
          </w:tcPr>
          <w:p w14:paraId="481EC2C1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基督教政权</w:t>
            </w:r>
          </w:p>
        </w:tc>
        <w:tc>
          <w:tcPr>
            <w:tcW w:w="1145" w:type="dxa"/>
            <w:vAlign w:val="center"/>
          </w:tcPr>
          <w:p w14:paraId="5F223490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君士坦丁生平、事业及其影响</w:t>
            </w:r>
          </w:p>
        </w:tc>
        <w:tc>
          <w:tcPr>
            <w:tcW w:w="1145" w:type="dxa"/>
            <w:vAlign w:val="center"/>
          </w:tcPr>
          <w:p w14:paraId="3E4758F8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522D08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249B7C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7CA5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0628A01F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5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6</w:t>
            </w:r>
          </w:p>
        </w:tc>
        <w:tc>
          <w:tcPr>
            <w:tcW w:w="1575" w:type="dxa"/>
            <w:vAlign w:val="center"/>
          </w:tcPr>
          <w:p w14:paraId="5F936F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9月29日-10月12日</w:t>
            </w:r>
          </w:p>
        </w:tc>
        <w:tc>
          <w:tcPr>
            <w:tcW w:w="1035" w:type="dxa"/>
            <w:vAlign w:val="center"/>
          </w:tcPr>
          <w:p w14:paraId="3632CBD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基督教哲学</w:t>
            </w:r>
          </w:p>
        </w:tc>
        <w:tc>
          <w:tcPr>
            <w:tcW w:w="1145" w:type="dxa"/>
            <w:vAlign w:val="center"/>
          </w:tcPr>
          <w:p w14:paraId="55C33F6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奥古斯丁生平、哲学及忏悔文学</w:t>
            </w:r>
          </w:p>
        </w:tc>
        <w:tc>
          <w:tcPr>
            <w:tcW w:w="1145" w:type="dxa"/>
            <w:vAlign w:val="center"/>
          </w:tcPr>
          <w:p w14:paraId="3E63A6F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1008F7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43142B3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C37E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277259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7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8</w:t>
            </w:r>
          </w:p>
        </w:tc>
        <w:tc>
          <w:tcPr>
            <w:tcW w:w="1575" w:type="dxa"/>
            <w:vAlign w:val="center"/>
          </w:tcPr>
          <w:p w14:paraId="68D2738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10月13日-10月26日</w:t>
            </w:r>
          </w:p>
        </w:tc>
        <w:tc>
          <w:tcPr>
            <w:tcW w:w="1035" w:type="dxa"/>
            <w:vAlign w:val="center"/>
          </w:tcPr>
          <w:p w14:paraId="6CA7A7E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基督教绘画</w:t>
            </w:r>
          </w:p>
        </w:tc>
        <w:tc>
          <w:tcPr>
            <w:tcW w:w="1145" w:type="dxa"/>
            <w:vAlign w:val="center"/>
          </w:tcPr>
          <w:p w14:paraId="76E17E9E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文艺复兴三杰的画作分析</w:t>
            </w:r>
          </w:p>
        </w:tc>
        <w:tc>
          <w:tcPr>
            <w:tcW w:w="1145" w:type="dxa"/>
            <w:vAlign w:val="center"/>
          </w:tcPr>
          <w:p w14:paraId="43C35FAB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393A0F1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0361DBB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7B23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66D52D79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9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</w:t>
            </w:r>
          </w:p>
        </w:tc>
        <w:tc>
          <w:tcPr>
            <w:tcW w:w="1575" w:type="dxa"/>
            <w:vAlign w:val="center"/>
          </w:tcPr>
          <w:p w14:paraId="1B3E64D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10月27日-11月9日</w:t>
            </w:r>
          </w:p>
        </w:tc>
        <w:tc>
          <w:tcPr>
            <w:tcW w:w="1035" w:type="dxa"/>
            <w:vAlign w:val="center"/>
          </w:tcPr>
          <w:p w14:paraId="43AF0C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基督教建筑</w:t>
            </w:r>
          </w:p>
        </w:tc>
        <w:tc>
          <w:tcPr>
            <w:tcW w:w="1145" w:type="dxa"/>
            <w:vAlign w:val="center"/>
          </w:tcPr>
          <w:p w14:paraId="2D7041A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世界著名大教堂的建造及历史</w:t>
            </w:r>
          </w:p>
        </w:tc>
        <w:tc>
          <w:tcPr>
            <w:tcW w:w="1145" w:type="dxa"/>
            <w:vAlign w:val="center"/>
          </w:tcPr>
          <w:p w14:paraId="46934EF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1C49A63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507A33D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16E37D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61A0C1C2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</w:t>
            </w:r>
          </w:p>
        </w:tc>
        <w:tc>
          <w:tcPr>
            <w:tcW w:w="1575" w:type="dxa"/>
            <w:vAlign w:val="center"/>
          </w:tcPr>
          <w:p w14:paraId="5D5ED54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11月10日-11月23日</w:t>
            </w:r>
          </w:p>
        </w:tc>
        <w:tc>
          <w:tcPr>
            <w:tcW w:w="1035" w:type="dxa"/>
            <w:vAlign w:val="center"/>
          </w:tcPr>
          <w:p w14:paraId="5FDC3208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基督教理想</w:t>
            </w:r>
          </w:p>
        </w:tc>
        <w:tc>
          <w:tcPr>
            <w:tcW w:w="1145" w:type="dxa"/>
            <w:vAlign w:val="center"/>
          </w:tcPr>
          <w:p w14:paraId="4ADBB692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乌托邦思想的产生及后续思潮</w:t>
            </w:r>
          </w:p>
        </w:tc>
        <w:tc>
          <w:tcPr>
            <w:tcW w:w="1145" w:type="dxa"/>
            <w:vAlign w:val="center"/>
          </w:tcPr>
          <w:p w14:paraId="12D0F316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3D30C6C7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58418D0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0599A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7A57F3E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13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14</w:t>
            </w:r>
          </w:p>
        </w:tc>
        <w:tc>
          <w:tcPr>
            <w:tcW w:w="1575" w:type="dxa"/>
            <w:vAlign w:val="center"/>
          </w:tcPr>
          <w:p w14:paraId="7E5E89E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11月24日-12月7日</w:t>
            </w:r>
          </w:p>
        </w:tc>
        <w:tc>
          <w:tcPr>
            <w:tcW w:w="1035" w:type="dxa"/>
            <w:vAlign w:val="center"/>
          </w:tcPr>
          <w:p w14:paraId="793077A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基督教科学</w:t>
            </w:r>
          </w:p>
        </w:tc>
        <w:tc>
          <w:tcPr>
            <w:tcW w:w="1145" w:type="dxa"/>
            <w:vAlign w:val="center"/>
          </w:tcPr>
          <w:p w14:paraId="1A6EA25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牛顿的自然哲学和圣经研究</w:t>
            </w:r>
          </w:p>
        </w:tc>
        <w:tc>
          <w:tcPr>
            <w:tcW w:w="1145" w:type="dxa"/>
            <w:vAlign w:val="center"/>
          </w:tcPr>
          <w:p w14:paraId="72C69BD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29B9E22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0968666F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3ABC1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1498D7E3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15</w:t>
            </w:r>
            <w:r>
              <w:rPr>
                <w:rFonts w:ascii="宋体" w:hAnsi="宋体" w:eastAsia="宋体"/>
                <w:szCs w:val="21"/>
              </w:rPr>
              <w:t>-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16</w:t>
            </w:r>
          </w:p>
        </w:tc>
        <w:tc>
          <w:tcPr>
            <w:tcW w:w="1575" w:type="dxa"/>
            <w:vAlign w:val="center"/>
          </w:tcPr>
          <w:p w14:paraId="0B90C06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12月8日-21月14日</w:t>
            </w:r>
          </w:p>
        </w:tc>
        <w:tc>
          <w:tcPr>
            <w:tcW w:w="1035" w:type="dxa"/>
            <w:vAlign w:val="center"/>
          </w:tcPr>
          <w:p w14:paraId="7C200CB6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基督教文学</w:t>
            </w:r>
          </w:p>
        </w:tc>
        <w:tc>
          <w:tcPr>
            <w:tcW w:w="1145" w:type="dxa"/>
            <w:vAlign w:val="center"/>
          </w:tcPr>
          <w:p w14:paraId="717D19D4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《简爱》、《红与黑》等文学中的宗教元素</w:t>
            </w:r>
          </w:p>
        </w:tc>
        <w:tc>
          <w:tcPr>
            <w:tcW w:w="1145" w:type="dxa"/>
            <w:vAlign w:val="center"/>
          </w:tcPr>
          <w:p w14:paraId="4E53357C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0F7AC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阅读文本和讨论</w:t>
            </w:r>
          </w:p>
        </w:tc>
        <w:tc>
          <w:tcPr>
            <w:tcW w:w="904" w:type="dxa"/>
            <w:vAlign w:val="center"/>
          </w:tcPr>
          <w:p w14:paraId="1086AC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  <w:tr w14:paraId="51F4D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06" w:type="dxa"/>
            <w:vAlign w:val="center"/>
          </w:tcPr>
          <w:p w14:paraId="2352A3B0">
            <w:pPr>
              <w:widowControl/>
              <w:spacing w:before="156" w:beforeLines="50" w:after="156" w:afterLines="50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  <w:r>
              <w:rPr>
                <w:rFonts w:ascii="宋体" w:hAnsi="宋体" w:eastAsia="宋体"/>
                <w:szCs w:val="21"/>
              </w:rPr>
              <w:t>7</w:t>
            </w: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-18</w:t>
            </w:r>
          </w:p>
          <w:p w14:paraId="345E519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575" w:type="dxa"/>
            <w:vAlign w:val="center"/>
          </w:tcPr>
          <w:p w14:paraId="216D89C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12月22日-1月4日</w:t>
            </w:r>
          </w:p>
        </w:tc>
        <w:tc>
          <w:tcPr>
            <w:tcW w:w="1035" w:type="dxa"/>
            <w:vAlign w:val="center"/>
          </w:tcPr>
          <w:p w14:paraId="024AF1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lang w:eastAsia="zh-CN"/>
              </w:rPr>
              <w:t>总结与复习</w:t>
            </w:r>
          </w:p>
        </w:tc>
        <w:tc>
          <w:tcPr>
            <w:tcW w:w="1145" w:type="dxa"/>
            <w:vAlign w:val="center"/>
          </w:tcPr>
          <w:p w14:paraId="1023932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  <w:tc>
          <w:tcPr>
            <w:tcW w:w="1145" w:type="dxa"/>
            <w:vAlign w:val="center"/>
          </w:tcPr>
          <w:p w14:paraId="3FD078AA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Cs w:val="21"/>
                <w:lang w:val="en-US" w:eastAsia="zh-CN"/>
              </w:rPr>
              <w:t>4</w:t>
            </w:r>
          </w:p>
        </w:tc>
        <w:tc>
          <w:tcPr>
            <w:tcW w:w="1386" w:type="dxa"/>
            <w:vAlign w:val="center"/>
          </w:tcPr>
          <w:p w14:paraId="3BB1DF29">
            <w:pPr>
              <w:widowControl/>
              <w:spacing w:before="156" w:beforeLines="50" w:after="156" w:afterLines="50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考试</w:t>
            </w:r>
          </w:p>
        </w:tc>
        <w:tc>
          <w:tcPr>
            <w:tcW w:w="904" w:type="dxa"/>
            <w:vAlign w:val="center"/>
          </w:tcPr>
          <w:p w14:paraId="31CAF3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szCs w:val="21"/>
              </w:rPr>
            </w:pPr>
          </w:p>
        </w:tc>
      </w:tr>
    </w:tbl>
    <w:p w14:paraId="38555BEE">
      <w:pPr>
        <w:widowControl/>
        <w:spacing w:before="156" w:beforeLines="50" w:after="156" w:afterLines="50"/>
        <w:ind w:firstLine="562" w:firstLineChars="200"/>
        <w:jc w:val="left"/>
      </w:pPr>
      <w:r>
        <w:rPr>
          <w:rFonts w:hint="eastAsia" w:ascii="黑体" w:hAnsi="黑体" w:eastAsia="黑体"/>
          <w:b/>
          <w:sz w:val="28"/>
          <w:szCs w:val="28"/>
        </w:rPr>
        <w:t>六、教材及参考书目</w:t>
      </w:r>
    </w:p>
    <w:p w14:paraId="058E6605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ascii="宋体" w:hAnsi="宋体" w:eastAsia="宋体"/>
        </w:rPr>
        <w:t>1</w:t>
      </w:r>
      <w:r>
        <w:rPr>
          <w:rFonts w:hint="eastAsia" w:ascii="宋体" w:hAnsi="宋体" w:eastAsia="宋体"/>
        </w:rPr>
        <w:t>．GEORGES FLOROVSKY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ascii="宋体" w:hAnsi="宋体" w:eastAsia="宋体" w:cs="宋体"/>
          <w:b w:val="0"/>
          <w:bCs w:val="0"/>
          <w:i/>
          <w:iCs/>
          <w:color w:val="000000"/>
          <w:sz w:val="21"/>
          <w:szCs w:val="21"/>
        </w:rPr>
        <w:t>CHRISTIANITY</w:t>
      </w:r>
      <w:r>
        <w:rPr>
          <w:rFonts w:hint="eastAsia" w:ascii="宋体" w:hAnsi="宋体" w:eastAsia="宋体" w:cs="宋体"/>
          <w:b w:val="0"/>
          <w:bCs w:val="0"/>
          <w:i/>
          <w:i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i/>
          <w:iCs/>
          <w:color w:val="000000"/>
          <w:sz w:val="21"/>
          <w:szCs w:val="21"/>
        </w:rPr>
        <w:t>AND</w:t>
      </w:r>
      <w:r>
        <w:rPr>
          <w:rFonts w:hint="eastAsia" w:ascii="宋体" w:hAnsi="宋体" w:eastAsia="宋体" w:cs="宋体"/>
          <w:b w:val="0"/>
          <w:bCs w:val="0"/>
          <w:i/>
          <w:iCs/>
          <w:color w:val="000000"/>
          <w:sz w:val="21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b w:val="0"/>
          <w:bCs w:val="0"/>
          <w:i/>
          <w:iCs/>
          <w:color w:val="000000"/>
          <w:sz w:val="21"/>
          <w:szCs w:val="21"/>
        </w:rPr>
        <w:t>CULTURE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1"/>
          <w:szCs w:val="21"/>
          <w:lang w:eastAsia="zh-CN"/>
        </w:rPr>
        <w:t>，BELMONT, MASSACHUSETTS：</w:t>
      </w:r>
    </w:p>
    <w:p w14:paraId="1AE441FA">
      <w:pPr>
        <w:widowControl/>
        <w:spacing w:before="156" w:beforeLines="50" w:after="156" w:afterLines="50"/>
        <w:ind w:firstLine="420" w:firstLineChars="200"/>
        <w:jc w:val="left"/>
        <w:rPr>
          <w:rFonts w:hint="default" w:ascii="宋体" w:hAnsi="宋体" w:eastAsia="宋体" w:cs="宋体"/>
          <w:b w:val="0"/>
          <w:bCs w:val="0"/>
          <w:i w:val="0"/>
          <w:iCs w:val="0"/>
          <w:color w:val="00000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1"/>
          <w:szCs w:val="21"/>
          <w:lang w:eastAsia="zh-CN"/>
        </w:rPr>
        <w:t>NORDLAND PUBLISHING COMPANY，1974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olor w:val="000000"/>
          <w:sz w:val="21"/>
          <w:szCs w:val="21"/>
          <w:lang w:val="en-US" w:eastAsia="zh-CN"/>
        </w:rPr>
        <w:t>.</w:t>
      </w:r>
    </w:p>
    <w:p w14:paraId="12A7C08D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val="en-US" w:eastAsia="zh-CN"/>
        </w:rPr>
        <w:t>J</w:t>
      </w:r>
      <w:r>
        <w:rPr>
          <w:rFonts w:hint="eastAsia" w:ascii="宋体" w:hAnsi="宋体" w:eastAsia="宋体"/>
        </w:rPr>
        <w:t>ohn</w:t>
      </w:r>
      <w:r>
        <w:rPr>
          <w:rFonts w:hint="eastAsia" w:ascii="宋体" w:hAnsi="宋体" w:eastAsia="宋体"/>
          <w:lang w:val="en-US" w:eastAsia="zh-CN"/>
        </w:rPr>
        <w:t xml:space="preserve"> S</w:t>
      </w:r>
      <w:r>
        <w:rPr>
          <w:rFonts w:hint="eastAsia" w:ascii="宋体" w:hAnsi="宋体" w:eastAsia="宋体"/>
        </w:rPr>
        <w:t>enior</w:t>
      </w:r>
      <w:r>
        <w:rPr>
          <w:rFonts w:hint="eastAsia" w:ascii="宋体" w:hAnsi="宋体" w:eastAsia="宋体"/>
          <w:lang w:eastAsia="zh-CN"/>
        </w:rPr>
        <w:t>，</w:t>
      </w:r>
      <w:r>
        <w:rPr>
          <w:rFonts w:hint="eastAsia" w:ascii="宋体" w:hAnsi="宋体" w:eastAsia="宋体"/>
          <w:i/>
          <w:iCs/>
        </w:rPr>
        <w:t>The Restoration of Christian Culture</w:t>
      </w:r>
      <w:r>
        <w:rPr>
          <w:rFonts w:hint="eastAsia" w:ascii="宋体" w:hAnsi="宋体" w:eastAsia="宋体"/>
          <w:lang w:eastAsia="zh-CN"/>
        </w:rPr>
        <w:t xml:space="preserve">，San Francisco, California：IHS Press，2008. </w:t>
      </w:r>
    </w:p>
    <w:p w14:paraId="489296B9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</w:t>
      </w:r>
    </w:p>
    <w:p w14:paraId="3AAD0535">
      <w:pPr>
        <w:widowControl/>
        <w:spacing w:before="156" w:beforeLines="50" w:after="156" w:afterLines="50"/>
        <w:ind w:firstLine="562" w:firstLineChars="200"/>
        <w:jc w:val="left"/>
        <w:rPr>
          <w:rFonts w:ascii="宋体" w:hAnsi="宋体" w:eastAsia="宋体"/>
        </w:rPr>
      </w:pPr>
      <w:r>
        <w:rPr>
          <w:rFonts w:hint="eastAsia" w:ascii="黑体" w:hAnsi="黑体" w:eastAsia="黑体"/>
          <w:b/>
          <w:sz w:val="28"/>
          <w:szCs w:val="28"/>
        </w:rPr>
        <w:t xml:space="preserve">七、教学方法 </w:t>
      </w:r>
    </w:p>
    <w:p w14:paraId="04625EBE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1．</w:t>
      </w:r>
      <w:r>
        <w:rPr>
          <w:rFonts w:hint="eastAsia" w:ascii="宋体" w:hAnsi="宋体" w:eastAsia="宋体"/>
          <w:lang w:eastAsia="zh-CN"/>
        </w:rPr>
        <w:t>文本阅读：圣经文本、哲学、文学等经典选读</w:t>
      </w:r>
    </w:p>
    <w:p w14:paraId="44AA70CC">
      <w:pPr>
        <w:widowControl/>
        <w:spacing w:before="156" w:beforeLines="50" w:after="156" w:afterLines="50"/>
        <w:ind w:firstLine="420" w:firstLineChars="200"/>
        <w:jc w:val="left"/>
        <w:rPr>
          <w:rFonts w:hint="eastAsia" w:ascii="宋体" w:hAnsi="宋体" w:eastAsia="宋体"/>
          <w:lang w:eastAsia="zh-CN"/>
        </w:rPr>
      </w:pPr>
      <w:r>
        <w:rPr>
          <w:rFonts w:hint="eastAsia" w:ascii="宋体" w:hAnsi="宋体" w:eastAsia="宋体"/>
        </w:rPr>
        <w:t>2．</w:t>
      </w:r>
      <w:r>
        <w:rPr>
          <w:rFonts w:hint="eastAsia" w:ascii="宋体" w:hAnsi="宋体" w:eastAsia="宋体"/>
          <w:lang w:eastAsia="zh-CN"/>
        </w:rPr>
        <w:t>专题讨论：关于本体、神性与人性、善与恶等问题的讨论</w:t>
      </w:r>
    </w:p>
    <w:p w14:paraId="59B62131">
      <w:pPr>
        <w:widowControl/>
        <w:spacing w:before="156" w:beforeLines="50" w:after="156" w:afterLines="50"/>
        <w:jc w:val="left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宋体" w:hAnsi="宋体" w:eastAsia="宋体"/>
        </w:rPr>
        <w:t xml:space="preserve"> </w:t>
      </w:r>
      <w:r>
        <w:rPr>
          <w:rFonts w:ascii="宋体" w:hAnsi="宋体" w:eastAsia="宋体"/>
        </w:rPr>
        <w:t xml:space="preserve">     </w:t>
      </w:r>
      <w:r>
        <w:rPr>
          <w:rFonts w:hint="eastAsia" w:ascii="黑体" w:hAnsi="黑体" w:eastAsia="黑体"/>
          <w:b/>
          <w:sz w:val="28"/>
          <w:szCs w:val="28"/>
        </w:rPr>
        <w:t>八、考核方式及评定方法</w:t>
      </w:r>
    </w:p>
    <w:p w14:paraId="3B2441E6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（一）课程考核与课程目标的对应关系 </w:t>
      </w:r>
    </w:p>
    <w:p w14:paraId="7900DA03">
      <w:pPr>
        <w:widowControl/>
        <w:spacing w:before="156" w:beforeLines="50" w:after="156" w:afterLines="50"/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Cs w:val="21"/>
        </w:rPr>
        <w:t>表4：课程考核与课程目标的对应关系表</w:t>
      </w:r>
    </w:p>
    <w:tbl>
      <w:tblPr>
        <w:tblStyle w:val="6"/>
        <w:tblW w:w="85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7"/>
        <w:gridCol w:w="2849"/>
        <w:gridCol w:w="2849"/>
      </w:tblGrid>
      <w:tr w14:paraId="12C99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30B88D8B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331AC911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5A0542A">
            <w:pPr>
              <w:pStyle w:val="2"/>
              <w:spacing w:before="156" w:beforeLines="50" w:after="156" w:afterLines="50"/>
              <w:jc w:val="center"/>
              <w:rPr>
                <w:rFonts w:hAnsi="宋体"/>
                <w:b/>
              </w:rPr>
            </w:pPr>
            <w:r>
              <w:rPr>
                <w:rFonts w:hint="eastAsia" w:hAnsi="宋体"/>
                <w:b/>
              </w:rPr>
              <w:t>考核方式</w:t>
            </w:r>
          </w:p>
        </w:tc>
      </w:tr>
      <w:tr w14:paraId="00584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9E25E5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5C4AE4D5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/>
                <w:lang w:eastAsia="zh-CN"/>
              </w:rPr>
            </w:pPr>
            <w:r>
              <w:rPr>
                <w:rFonts w:hint="eastAsia" w:hAnsi="宋体"/>
                <w:b w:val="0"/>
                <w:bCs/>
                <w:lang w:eastAsia="zh-CN"/>
              </w:rPr>
              <w:t>神性论与本体论、宇宙论关系</w:t>
            </w:r>
          </w:p>
        </w:tc>
        <w:tc>
          <w:tcPr>
            <w:tcW w:w="2849" w:type="dxa"/>
            <w:vAlign w:val="center"/>
          </w:tcPr>
          <w:p w14:paraId="4039B16C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/>
                <w:lang w:eastAsia="zh-CN"/>
              </w:rPr>
            </w:pPr>
            <w:r>
              <w:rPr>
                <w:rFonts w:hint="eastAsia" w:hAnsi="宋体"/>
                <w:b w:val="0"/>
                <w:bCs/>
                <w:lang w:eastAsia="zh-CN"/>
              </w:rPr>
              <w:t>小组讨论</w:t>
            </w:r>
          </w:p>
        </w:tc>
      </w:tr>
      <w:tr w14:paraId="5672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54CBCC87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29722B31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/>
                <w:lang w:eastAsia="zh-CN"/>
              </w:rPr>
            </w:pPr>
            <w:r>
              <w:rPr>
                <w:rFonts w:hint="eastAsia" w:hAnsi="宋体"/>
                <w:b w:val="0"/>
                <w:bCs/>
                <w:lang w:eastAsia="zh-CN"/>
              </w:rPr>
              <w:t>人性论之善恶与赏罚问题</w:t>
            </w:r>
          </w:p>
        </w:tc>
        <w:tc>
          <w:tcPr>
            <w:tcW w:w="2849" w:type="dxa"/>
            <w:vAlign w:val="center"/>
          </w:tcPr>
          <w:p w14:paraId="1BEFB7FE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/>
                <w:lang w:eastAsia="zh-CN"/>
              </w:rPr>
            </w:pPr>
            <w:r>
              <w:rPr>
                <w:rFonts w:hint="eastAsia" w:hAnsi="宋体"/>
                <w:b w:val="0"/>
                <w:bCs/>
                <w:lang w:eastAsia="zh-CN"/>
              </w:rPr>
              <w:t>小组讨论</w:t>
            </w:r>
          </w:p>
        </w:tc>
      </w:tr>
      <w:tr w14:paraId="3FA77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847" w:type="dxa"/>
            <w:vAlign w:val="center"/>
          </w:tcPr>
          <w:p w14:paraId="78065B9C">
            <w:pPr>
              <w:pStyle w:val="2"/>
              <w:spacing w:before="156" w:beforeLines="50" w:after="156" w:afterLines="50"/>
              <w:jc w:val="center"/>
              <w:rPr>
                <w:rFonts w:hAnsi="宋体"/>
              </w:rPr>
            </w:pPr>
            <w:r>
              <w:rPr>
                <w:rFonts w:hint="eastAsia" w:hAnsi="宋体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26F55C18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/>
                <w:lang w:eastAsia="zh-CN"/>
              </w:rPr>
            </w:pPr>
            <w:r>
              <w:rPr>
                <w:rFonts w:hint="eastAsia" w:hAnsi="宋体"/>
                <w:b w:val="0"/>
                <w:bCs/>
                <w:lang w:eastAsia="zh-CN"/>
              </w:rPr>
              <w:t>宗教价值观在生活中体认</w:t>
            </w:r>
          </w:p>
        </w:tc>
        <w:tc>
          <w:tcPr>
            <w:tcW w:w="2849" w:type="dxa"/>
            <w:vAlign w:val="center"/>
          </w:tcPr>
          <w:p w14:paraId="2DDAD844">
            <w:pPr>
              <w:pStyle w:val="2"/>
              <w:spacing w:before="156" w:beforeLines="50" w:after="156" w:afterLines="50"/>
              <w:jc w:val="center"/>
              <w:rPr>
                <w:rFonts w:hint="eastAsia" w:hAnsi="宋体" w:eastAsia="宋体"/>
                <w:b/>
                <w:lang w:eastAsia="zh-CN"/>
              </w:rPr>
            </w:pPr>
            <w:r>
              <w:rPr>
                <w:rFonts w:hint="eastAsia" w:hAnsi="宋体"/>
                <w:b w:val="0"/>
                <w:bCs/>
                <w:lang w:eastAsia="zh-CN"/>
              </w:rPr>
              <w:t>主题发言</w:t>
            </w:r>
          </w:p>
        </w:tc>
      </w:tr>
    </w:tbl>
    <w:p w14:paraId="2C82E763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（二）评定方法 </w:t>
      </w:r>
    </w:p>
    <w:p w14:paraId="34F39257">
      <w:pPr>
        <w:widowControl/>
        <w:spacing w:before="156" w:beforeLines="50" w:after="156" w:afterLines="50"/>
        <w:ind w:firstLine="42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宋体" w:hAnsi="宋体" w:eastAsia="宋体"/>
          <w:b/>
        </w:rPr>
        <w:t xml:space="preserve">1．评定方法 </w:t>
      </w:r>
    </w:p>
    <w:p w14:paraId="7F41D11E">
      <w:pPr>
        <w:widowControl/>
        <w:spacing w:before="156" w:beforeLines="50" w:after="156" w:afterLines="5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（例：平时成绩：1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，期中考试：3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，期末考试6</w:t>
      </w:r>
      <w:r>
        <w:rPr>
          <w:rFonts w:ascii="宋体" w:hAnsi="宋体" w:eastAsia="宋体"/>
        </w:rPr>
        <w:t>0%</w:t>
      </w:r>
      <w:r>
        <w:rPr>
          <w:rFonts w:hint="eastAsia" w:ascii="宋体" w:hAnsi="宋体" w:eastAsia="宋体"/>
        </w:rPr>
        <w:t>，按课程考核实际情况描述）</w:t>
      </w:r>
    </w:p>
    <w:p w14:paraId="1B0070F9">
      <w:pPr>
        <w:widowControl/>
        <w:spacing w:before="156" w:beforeLines="50" w:after="156" w:afterLines="50"/>
        <w:ind w:firstLine="422" w:firstLineChars="200"/>
        <w:jc w:val="left"/>
        <w:rPr>
          <w:rFonts w:ascii="宋体" w:hAnsi="宋体" w:eastAsia="宋体"/>
        </w:rPr>
      </w:pPr>
      <w:r>
        <w:rPr>
          <w:rFonts w:hint="eastAsia" w:ascii="宋体" w:hAnsi="宋体" w:eastAsia="宋体"/>
          <w:b/>
        </w:rPr>
        <w:t xml:space="preserve">2．课程目标的考核占比与达成度分析 </w:t>
      </w:r>
    </w:p>
    <w:p w14:paraId="7AFACAB5">
      <w:pPr>
        <w:widowControl/>
        <w:spacing w:before="156" w:beforeLines="50" w:after="156" w:afterLines="50"/>
        <w:ind w:firstLine="422" w:firstLineChars="200"/>
        <w:jc w:val="center"/>
        <w:rPr>
          <w:rFonts w:ascii="宋体" w:hAnsi="宋体" w:eastAsia="宋体"/>
          <w:b/>
        </w:rPr>
      </w:pPr>
      <w:r>
        <w:rPr>
          <w:rFonts w:hint="eastAsia" w:ascii="宋体" w:hAnsi="宋体" w:eastAsia="宋体"/>
          <w:b/>
        </w:rPr>
        <w:t>表5：课程目标的考核占比与达成度分析表</w:t>
      </w:r>
    </w:p>
    <w:tbl>
      <w:tblPr>
        <w:tblStyle w:val="6"/>
        <w:tblW w:w="78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858"/>
        <w:gridCol w:w="1134"/>
        <w:gridCol w:w="1134"/>
        <w:gridCol w:w="2627"/>
      </w:tblGrid>
      <w:tr w14:paraId="34789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22" w:type="dxa"/>
            <w:tcBorders>
              <w:tl2br w:val="single" w:color="auto" w:sz="4" w:space="0"/>
            </w:tcBorders>
            <w:shd w:val="clear" w:color="auto" w:fill="auto"/>
            <w:vAlign w:val="center"/>
          </w:tcPr>
          <w:p w14:paraId="023F822F">
            <w:pPr>
              <w:spacing w:before="156" w:beforeLines="50" w:after="156" w:afterLine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考核占比</w:t>
            </w:r>
          </w:p>
          <w:p w14:paraId="59720570">
            <w:pPr>
              <w:spacing w:before="156" w:beforeLines="50" w:after="156" w:afterLines="50"/>
              <w:ind w:firstLine="105" w:firstLineChars="50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64774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E5308C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5284998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4402A4C9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总评达成度</w:t>
            </w:r>
          </w:p>
        </w:tc>
      </w:tr>
      <w:tr w14:paraId="61B15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241A8C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7BF3CF3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361B91D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vAlign w:val="center"/>
          </w:tcPr>
          <w:p w14:paraId="67076DAB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230714B0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（例：课程</w:t>
            </w:r>
            <w:r>
              <w:rPr>
                <w:rFonts w:ascii="宋体" w:hAnsi="宋体" w:eastAsia="宋体"/>
                <w:kern w:val="0"/>
                <w:szCs w:val="21"/>
              </w:rPr>
              <w:t>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达成度={0.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3</w:t>
            </w:r>
            <w:r>
              <w:rPr>
                <w:rFonts w:ascii="宋体" w:hAnsi="宋体" w:eastAsia="宋体"/>
                <w:kern w:val="0"/>
                <w:szCs w:val="21"/>
              </w:rPr>
              <w:t>ｘ平时目标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2</w:t>
            </w:r>
            <w:r>
              <w:rPr>
                <w:rFonts w:ascii="宋体" w:hAnsi="宋体" w:eastAsia="宋体"/>
                <w:kern w:val="0"/>
                <w:szCs w:val="21"/>
              </w:rPr>
              <w:t>ｘ期中目标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成绩+0.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5</w:t>
            </w:r>
            <w:r>
              <w:rPr>
                <w:rFonts w:ascii="宋体" w:hAnsi="宋体" w:eastAsia="宋体"/>
                <w:kern w:val="0"/>
                <w:szCs w:val="21"/>
              </w:rPr>
              <w:t>ｘ期末目标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成绩}/目标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1</w:t>
            </w:r>
            <w:r>
              <w:rPr>
                <w:rFonts w:ascii="宋体" w:hAnsi="宋体" w:eastAsia="宋体"/>
                <w:kern w:val="0"/>
                <w:szCs w:val="21"/>
              </w:rPr>
              <w:t>总分</w:t>
            </w:r>
            <w:r>
              <w:rPr>
                <w:rFonts w:hint="eastAsia" w:ascii="宋体" w:hAnsi="宋体" w:eastAsia="宋体"/>
                <w:kern w:val="0"/>
                <w:szCs w:val="21"/>
              </w:rPr>
              <w:t>。按课程考核实际情况描述）</w:t>
            </w:r>
          </w:p>
        </w:tc>
      </w:tr>
      <w:tr w14:paraId="0CCCB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B3F9181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0BDFF13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4%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3EF1D19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vAlign w:val="center"/>
          </w:tcPr>
          <w:p w14:paraId="573C0D77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5DD7B37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6AE6B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536AC02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  <w:r>
              <w:rPr>
                <w:rFonts w:hint="eastAsia" w:ascii="宋体" w:hAnsi="宋体" w:eastAsia="宋体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7194B4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2%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629E46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10%</w:t>
            </w:r>
          </w:p>
        </w:tc>
        <w:tc>
          <w:tcPr>
            <w:tcW w:w="1134" w:type="dxa"/>
            <w:vAlign w:val="center"/>
          </w:tcPr>
          <w:p w14:paraId="675EB7F2">
            <w:pPr>
              <w:spacing w:before="156" w:beforeLines="50" w:after="156" w:afterLines="50"/>
              <w:jc w:val="center"/>
              <w:rPr>
                <w:rFonts w:hint="default" w:ascii="宋体" w:hAnsi="宋体" w:eastAsia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kern w:val="0"/>
                <w:szCs w:val="21"/>
                <w:lang w:val="en-US" w:eastAsia="zh-CN"/>
              </w:rPr>
              <w:t>20%</w:t>
            </w: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37C3BAEC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  <w:tr w14:paraId="4D2C2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099978D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858" w:type="dxa"/>
            <w:shd w:val="clear" w:color="auto" w:fill="auto"/>
            <w:vAlign w:val="center"/>
          </w:tcPr>
          <w:p w14:paraId="0F57DBE9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89C2B66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39B2E8">
            <w:pPr>
              <w:spacing w:before="156" w:beforeLines="50" w:after="156" w:afterLines="50"/>
              <w:jc w:val="center"/>
              <w:rPr>
                <w:rFonts w:ascii="宋体" w:hAnsi="宋体" w:eastAsia="宋体"/>
                <w:kern w:val="0"/>
                <w:szCs w:val="21"/>
              </w:rPr>
            </w:pPr>
          </w:p>
        </w:tc>
        <w:tc>
          <w:tcPr>
            <w:tcW w:w="2627" w:type="dxa"/>
            <w:vMerge w:val="continue"/>
            <w:shd w:val="clear" w:color="auto" w:fill="auto"/>
            <w:vAlign w:val="center"/>
          </w:tcPr>
          <w:p w14:paraId="729159BA">
            <w:pPr>
              <w:spacing w:before="156" w:beforeLines="50" w:after="156" w:afterLines="50"/>
              <w:rPr>
                <w:rFonts w:ascii="宋体" w:hAnsi="宋体" w:eastAsia="宋体"/>
                <w:kern w:val="0"/>
                <w:szCs w:val="21"/>
              </w:rPr>
            </w:pPr>
          </w:p>
        </w:tc>
      </w:tr>
    </w:tbl>
    <w:p w14:paraId="30E94498">
      <w:pPr>
        <w:widowControl/>
        <w:spacing w:before="156" w:beforeLines="50" w:after="156" w:afterLines="50"/>
        <w:ind w:firstLine="482" w:firstLineChars="200"/>
        <w:jc w:val="left"/>
        <w:rPr>
          <w:rFonts w:ascii="黑体" w:hAnsi="黑体" w:eastAsia="黑体"/>
          <w:b/>
          <w:sz w:val="24"/>
          <w:szCs w:val="24"/>
        </w:rPr>
      </w:pPr>
      <w:r>
        <w:rPr>
          <w:rFonts w:hint="eastAsia" w:ascii="黑体" w:hAnsi="黑体" w:eastAsia="黑体"/>
          <w:b/>
          <w:sz w:val="24"/>
          <w:szCs w:val="24"/>
        </w:rPr>
        <w:t xml:space="preserve">（三）评分标准 </w:t>
      </w:r>
    </w:p>
    <w:tbl>
      <w:tblPr>
        <w:tblStyle w:val="6"/>
        <w:tblW w:w="103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1984"/>
        <w:gridCol w:w="1984"/>
        <w:gridCol w:w="1843"/>
        <w:gridCol w:w="1779"/>
        <w:gridCol w:w="1779"/>
      </w:tblGrid>
      <w:tr w14:paraId="15675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FF95BB9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课程</w:t>
            </w:r>
          </w:p>
          <w:p w14:paraId="1C40C69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C1038FE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评分标准</w:t>
            </w:r>
          </w:p>
        </w:tc>
      </w:tr>
      <w:tr w14:paraId="6EECC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AD12D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80A8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7FF9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95CA1B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773DC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890E0C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＜6</w:t>
            </w:r>
            <w:r>
              <w:rPr>
                <w:rFonts w:ascii="宋体" w:hAnsi="宋体" w:eastAsia="宋体"/>
                <w:b/>
                <w:bCs/>
                <w:szCs w:val="21"/>
              </w:rPr>
              <w:t>0</w:t>
            </w:r>
          </w:p>
        </w:tc>
      </w:tr>
      <w:tr w14:paraId="7D3371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BF3F715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A8A84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0B20A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3AD312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ascii="宋体" w:hAnsi="宋体" w:eastAsia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01E2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26683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不合格</w:t>
            </w:r>
          </w:p>
        </w:tc>
      </w:tr>
      <w:tr w14:paraId="4C15A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tblHeader/>
          <w:jc w:val="center"/>
        </w:trPr>
        <w:tc>
          <w:tcPr>
            <w:tcW w:w="9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A85B1D">
            <w:pPr>
              <w:widowControl/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C328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BAB27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DAE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77A66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EF9AE2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szCs w:val="21"/>
              </w:rPr>
              <w:t>F</w:t>
            </w:r>
          </w:p>
        </w:tc>
      </w:tr>
      <w:tr w14:paraId="65776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78DBF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389C16A8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E0937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非常熟练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54692F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熟练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4009F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基本掌握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A8B7B8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一般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9CCD28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不熟练</w:t>
            </w:r>
          </w:p>
        </w:tc>
      </w:tr>
      <w:tr w14:paraId="6EC074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453AFC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6AF4923D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B0CF2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非常熟练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C7136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熟练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A00187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基本掌握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77AE0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一般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AD41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不熟练</w:t>
            </w:r>
          </w:p>
        </w:tc>
      </w:tr>
      <w:tr w14:paraId="2090A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369D6B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/>
                <w:b/>
                <w:bCs/>
                <w:kern w:val="0"/>
                <w:szCs w:val="21"/>
              </w:rPr>
              <w:t>课程</w:t>
            </w:r>
          </w:p>
          <w:p w14:paraId="12420A6F">
            <w:pPr>
              <w:spacing w:before="156" w:beforeLines="50" w:after="156" w:afterLines="50"/>
              <w:jc w:val="center"/>
              <w:rPr>
                <w:rFonts w:ascii="宋体" w:hAnsi="宋体" w:eastAsia="宋体"/>
                <w:b/>
                <w:bCs/>
                <w:kern w:val="0"/>
                <w:szCs w:val="21"/>
              </w:rPr>
            </w:pPr>
            <w:r>
              <w:rPr>
                <w:rFonts w:ascii="宋体" w:hAnsi="宋体" w:eastAsia="宋体"/>
                <w:b/>
                <w:bCs/>
                <w:kern w:val="0"/>
                <w:szCs w:val="21"/>
              </w:rPr>
              <w:t>目标3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701C5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非常熟练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2B93F1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熟练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D7794A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基本掌握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54E593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一般</w:t>
            </w:r>
          </w:p>
        </w:tc>
        <w:tc>
          <w:tcPr>
            <w:tcW w:w="1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7FC24">
            <w:pPr>
              <w:spacing w:before="156" w:beforeLines="50" w:after="156" w:afterLines="50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Cs w:val="21"/>
                <w:lang w:eastAsia="zh-CN"/>
              </w:rPr>
              <w:t>不熟练</w:t>
            </w:r>
          </w:p>
        </w:tc>
      </w:tr>
    </w:tbl>
    <w:p w14:paraId="26B5F006">
      <w:pPr>
        <w:widowControl/>
        <w:jc w:val="left"/>
        <w:rPr>
          <w:rFonts w:ascii="宋体" w:hAnsi="宋体" w:eastAsia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TimesNewRomanPSMT">
    <w:altName w:val="MS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FiOGRhZmYxNjUyMDg5ZTZjNjgyY2YzNTkzMzNkOTkifQ=="/>
  </w:docVars>
  <w:rsids>
    <w:rsidRoot w:val="001E5724"/>
    <w:rsid w:val="00022CBB"/>
    <w:rsid w:val="00077A5F"/>
    <w:rsid w:val="000A400B"/>
    <w:rsid w:val="000F054A"/>
    <w:rsid w:val="001C25D8"/>
    <w:rsid w:val="001E5724"/>
    <w:rsid w:val="00242673"/>
    <w:rsid w:val="00285327"/>
    <w:rsid w:val="002A7568"/>
    <w:rsid w:val="00313A87"/>
    <w:rsid w:val="003206BD"/>
    <w:rsid w:val="00322986"/>
    <w:rsid w:val="0034254B"/>
    <w:rsid w:val="0038665C"/>
    <w:rsid w:val="004070CF"/>
    <w:rsid w:val="00443C38"/>
    <w:rsid w:val="00470FB4"/>
    <w:rsid w:val="005A0378"/>
    <w:rsid w:val="005A6FCB"/>
    <w:rsid w:val="00665621"/>
    <w:rsid w:val="006D367B"/>
    <w:rsid w:val="006E4F82"/>
    <w:rsid w:val="006F64C9"/>
    <w:rsid w:val="007639A2"/>
    <w:rsid w:val="007C379D"/>
    <w:rsid w:val="007C62ED"/>
    <w:rsid w:val="007E39E3"/>
    <w:rsid w:val="008128AD"/>
    <w:rsid w:val="008560E2"/>
    <w:rsid w:val="00886EBF"/>
    <w:rsid w:val="00972FA8"/>
    <w:rsid w:val="00974E8D"/>
    <w:rsid w:val="009D7163"/>
    <w:rsid w:val="00A03BBD"/>
    <w:rsid w:val="00A61EFD"/>
    <w:rsid w:val="00AA4570"/>
    <w:rsid w:val="00AA630A"/>
    <w:rsid w:val="00AE3D1A"/>
    <w:rsid w:val="00B03909"/>
    <w:rsid w:val="00B10760"/>
    <w:rsid w:val="00B40ECD"/>
    <w:rsid w:val="00B47312"/>
    <w:rsid w:val="00BA23F0"/>
    <w:rsid w:val="00C00798"/>
    <w:rsid w:val="00C54636"/>
    <w:rsid w:val="00CA53B2"/>
    <w:rsid w:val="00D02F99"/>
    <w:rsid w:val="00D13271"/>
    <w:rsid w:val="00D14471"/>
    <w:rsid w:val="00D330E1"/>
    <w:rsid w:val="00D417A1"/>
    <w:rsid w:val="00D504B7"/>
    <w:rsid w:val="00D715F7"/>
    <w:rsid w:val="00DD7B5F"/>
    <w:rsid w:val="00DE7849"/>
    <w:rsid w:val="00E05E8B"/>
    <w:rsid w:val="00E366AB"/>
    <w:rsid w:val="00E76E34"/>
    <w:rsid w:val="00ED7F81"/>
    <w:rsid w:val="00F56396"/>
    <w:rsid w:val="00FB77A1"/>
    <w:rsid w:val="00FC24B5"/>
    <w:rsid w:val="0A9B6F5B"/>
    <w:rsid w:val="0BD50FC3"/>
    <w:rsid w:val="13C2022D"/>
    <w:rsid w:val="16A448E1"/>
    <w:rsid w:val="1A0A53A3"/>
    <w:rsid w:val="1BCC0B62"/>
    <w:rsid w:val="1D7F39B2"/>
    <w:rsid w:val="29F234A6"/>
    <w:rsid w:val="2BCF1FA9"/>
    <w:rsid w:val="2BCF26CE"/>
    <w:rsid w:val="2D9E1C33"/>
    <w:rsid w:val="2EFA4957"/>
    <w:rsid w:val="2FCF3FB9"/>
    <w:rsid w:val="30DF4A3C"/>
    <w:rsid w:val="315A1915"/>
    <w:rsid w:val="328516EE"/>
    <w:rsid w:val="356E45E1"/>
    <w:rsid w:val="38767A34"/>
    <w:rsid w:val="39AC56D7"/>
    <w:rsid w:val="3FFB24F3"/>
    <w:rsid w:val="405C39B3"/>
    <w:rsid w:val="41A82C28"/>
    <w:rsid w:val="447F0EFC"/>
    <w:rsid w:val="47005B57"/>
    <w:rsid w:val="488953AE"/>
    <w:rsid w:val="49156DF5"/>
    <w:rsid w:val="4B283397"/>
    <w:rsid w:val="4BF21670"/>
    <w:rsid w:val="4D292E6F"/>
    <w:rsid w:val="4DA644C0"/>
    <w:rsid w:val="522927B1"/>
    <w:rsid w:val="52F12681"/>
    <w:rsid w:val="53065A01"/>
    <w:rsid w:val="53BE6AA4"/>
    <w:rsid w:val="546C3B80"/>
    <w:rsid w:val="56A417B8"/>
    <w:rsid w:val="573C5EAB"/>
    <w:rsid w:val="57603931"/>
    <w:rsid w:val="59545718"/>
    <w:rsid w:val="5C837157"/>
    <w:rsid w:val="5D7C6FEB"/>
    <w:rsid w:val="61475A8D"/>
    <w:rsid w:val="63DB2A99"/>
    <w:rsid w:val="64656A2B"/>
    <w:rsid w:val="692C5C1F"/>
    <w:rsid w:val="6BC06C3D"/>
    <w:rsid w:val="6C8D2FC3"/>
    <w:rsid w:val="6DF64B98"/>
    <w:rsid w:val="70B92A47"/>
    <w:rsid w:val="70DD5B9B"/>
    <w:rsid w:val="7182637A"/>
    <w:rsid w:val="725C1595"/>
    <w:rsid w:val="74B35591"/>
    <w:rsid w:val="7B104AFF"/>
    <w:rsid w:val="7D391A22"/>
    <w:rsid w:val="7E68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99"/>
    <w:rPr>
      <w:rFonts w:ascii="宋体" w:hAnsi="Courier New" w:eastAsia="宋体" w:cs="Times New Roman"/>
      <w:szCs w:val="20"/>
    </w:r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纯文本 字符"/>
    <w:basedOn w:val="8"/>
    <w:link w:val="2"/>
    <w:qFormat/>
    <w:uiPriority w:val="99"/>
    <w:rPr>
      <w:rFonts w:ascii="宋体" w:hAnsi="Courier New" w:eastAsia="宋体" w:cs="Times New Roman"/>
      <w:szCs w:val="20"/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7</Pages>
  <Words>2353</Words>
  <Characters>2688</Characters>
  <Lines>13</Lines>
  <Paragraphs>3</Paragraphs>
  <TotalTime>1</TotalTime>
  <ScaleCrop>false</ScaleCrop>
  <LinksUpToDate>false</LinksUpToDate>
  <CharactersWithSpaces>2758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2020-12-08T08:33:00Z</dcterms:created>
  <dc:creator>Windows User</dc:creator>
  <cp:lastModifiedBy>Administrator</cp:lastModifiedBy>
  <cp:lastPrinted>2020-12-24T07:17:00Z</cp:lastPrinted>
  <dcterms:modified xsi:type="dcterms:W3CDTF">2024-08-27T23:58:04Z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B3DADC4F3E0C4ADEB989E2727768E55D_12</vt:lpwstr>
  </property>
</Properties>
</file>