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53E56" w:rsidRDefault="00000000">
      <w:pPr>
        <w:spacing w:beforeLines="50" w:before="156" w:afterLines="50" w:after="156"/>
        <w:jc w:val="center"/>
        <w:outlineLvl w:val="0"/>
        <w:rPr>
          <w:rFonts w:ascii="黑体" w:eastAsia="黑体" w:hAnsi="黑体"/>
          <w:sz w:val="32"/>
          <w:szCs w:val="32"/>
        </w:rPr>
      </w:pPr>
      <w:r>
        <w:rPr>
          <w:rFonts w:ascii="黑体" w:eastAsia="黑体" w:hAnsi="黑体" w:hint="eastAsia"/>
          <w:sz w:val="32"/>
          <w:szCs w:val="32"/>
        </w:rPr>
        <w:t>《应用伦理学》课程教学大纲</w:t>
      </w:r>
    </w:p>
    <w:p w:rsidR="00B53E56" w:rsidRDefault="00000000">
      <w:pPr>
        <w:pStyle w:val="a3"/>
        <w:spacing w:beforeLines="50" w:before="156" w:afterLines="50" w:after="156"/>
        <w:jc w:val="left"/>
        <w:outlineLvl w:val="0"/>
        <w:rPr>
          <w:rFonts w:hAnsi="宋体" w:cs="宋体"/>
        </w:rPr>
      </w:pPr>
      <w:r>
        <w:rPr>
          <w:rFonts w:ascii="黑体" w:eastAsia="黑体" w:hAnsi="黑体" w:cs="宋体" w:hint="eastAsia"/>
          <w:b/>
          <w:sz w:val="28"/>
          <w:szCs w:val="28"/>
        </w:rPr>
        <w:t>一、课程基本信息</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237"/>
        <w:gridCol w:w="1572"/>
        <w:gridCol w:w="2864"/>
      </w:tblGrid>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英文名称</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Times New Roman" w:eastAsia="宋体" w:hAnsi="Times New Roman" w:cs="Times New Roman" w:hint="eastAsia"/>
                <w:sz w:val="24"/>
                <w:szCs w:val="24"/>
              </w:rPr>
              <w:t>Applied Ethics</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课程代码</w:t>
            </w:r>
          </w:p>
        </w:tc>
        <w:tc>
          <w:tcPr>
            <w:tcW w:w="2864" w:type="dxa"/>
            <w:vAlign w:val="center"/>
          </w:tcPr>
          <w:p w:rsidR="00B53E56" w:rsidRDefault="00544F81">
            <w:pPr>
              <w:spacing w:beforeLines="50" w:before="156" w:afterLines="50" w:after="156"/>
              <w:jc w:val="center"/>
              <w:rPr>
                <w:rFonts w:ascii="宋体" w:eastAsia="宋体" w:hAnsi="宋体"/>
                <w:sz w:val="24"/>
                <w:szCs w:val="24"/>
              </w:rPr>
            </w:pPr>
            <w:r w:rsidRPr="00544F81">
              <w:rPr>
                <w:rFonts w:ascii="Times New Roman" w:eastAsia="宋体" w:hAnsi="Times New Roman" w:cs="Times New Roman"/>
                <w:sz w:val="24"/>
                <w:szCs w:val="24"/>
              </w:rPr>
              <w:t>PHIL4014</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课程性质</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专业选修课</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授课对象</w:t>
            </w:r>
          </w:p>
        </w:tc>
        <w:tc>
          <w:tcPr>
            <w:tcW w:w="2864" w:type="dxa"/>
            <w:vAlign w:val="center"/>
          </w:tcPr>
          <w:p w:rsidR="00B53E56" w:rsidRDefault="000A7EB6">
            <w:pPr>
              <w:spacing w:beforeLines="50" w:before="156" w:afterLines="50" w:after="156"/>
              <w:jc w:val="center"/>
              <w:rPr>
                <w:rFonts w:ascii="宋体" w:eastAsia="宋体" w:hAnsi="宋体"/>
                <w:sz w:val="24"/>
                <w:szCs w:val="24"/>
              </w:rPr>
            </w:pPr>
            <w:r>
              <w:rPr>
                <w:rFonts w:ascii="宋体" w:eastAsia="宋体" w:hAnsi="宋体" w:hint="eastAsia"/>
                <w:sz w:val="24"/>
                <w:szCs w:val="24"/>
              </w:rPr>
              <w:t>哲学、</w:t>
            </w:r>
            <w:r>
              <w:rPr>
                <w:rFonts w:ascii="宋体" w:eastAsia="宋体" w:hAnsi="宋体"/>
                <w:sz w:val="24"/>
                <w:szCs w:val="24"/>
              </w:rPr>
              <w:t>PPE</w:t>
            </w:r>
            <w:r>
              <w:rPr>
                <w:rFonts w:ascii="宋体" w:eastAsia="宋体" w:hAnsi="宋体" w:hint="eastAsia"/>
                <w:sz w:val="24"/>
                <w:szCs w:val="24"/>
              </w:rPr>
              <w:t>专业本科生</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学   分</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3</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学   时</w:t>
            </w:r>
          </w:p>
        </w:tc>
        <w:tc>
          <w:tcPr>
            <w:tcW w:w="2864"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5</w:t>
            </w:r>
            <w:r w:rsidR="002F36D5">
              <w:rPr>
                <w:rFonts w:ascii="宋体" w:eastAsia="宋体" w:hAnsi="宋体"/>
                <w:sz w:val="24"/>
                <w:szCs w:val="24"/>
              </w:rPr>
              <w:t>1</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主讲教师</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田广兰、马诗雯</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修订日期</w:t>
            </w:r>
          </w:p>
        </w:tc>
        <w:tc>
          <w:tcPr>
            <w:tcW w:w="2864"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02</w:t>
            </w:r>
            <w:r w:rsidR="000A7EB6">
              <w:rPr>
                <w:rFonts w:ascii="宋体" w:eastAsia="宋体" w:hAnsi="宋体" w:hint="eastAsia"/>
                <w:sz w:val="24"/>
                <w:szCs w:val="24"/>
              </w:rPr>
              <w:t>4</w:t>
            </w:r>
            <w:r>
              <w:rPr>
                <w:rFonts w:ascii="宋体" w:eastAsia="宋体" w:hAnsi="宋体" w:hint="eastAsia"/>
                <w:sz w:val="24"/>
                <w:szCs w:val="24"/>
              </w:rPr>
              <w:t>/0</w:t>
            </w:r>
            <w:r w:rsidR="000A7EB6">
              <w:rPr>
                <w:rFonts w:ascii="宋体" w:eastAsia="宋体" w:hAnsi="宋体" w:hint="eastAsia"/>
                <w:sz w:val="24"/>
                <w:szCs w:val="24"/>
              </w:rPr>
              <w:t>8</w:t>
            </w:r>
            <w:r>
              <w:rPr>
                <w:rFonts w:ascii="宋体" w:eastAsia="宋体" w:hAnsi="宋体" w:hint="eastAsia"/>
                <w:sz w:val="24"/>
                <w:szCs w:val="24"/>
              </w:rPr>
              <w:t>/20</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指定教材</w:t>
            </w:r>
          </w:p>
        </w:tc>
        <w:tc>
          <w:tcPr>
            <w:tcW w:w="7673" w:type="dxa"/>
            <w:gridSpan w:val="3"/>
            <w:vAlign w:val="center"/>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《应用伦理学教程》（第二版） 甘绍平, 余涌 主编. 北京: 企业管理出版社, 2017.1</w:t>
            </w:r>
          </w:p>
        </w:tc>
      </w:tr>
    </w:tbl>
    <w:p w:rsidR="00B53E56" w:rsidRDefault="00000000">
      <w:pPr>
        <w:pStyle w:val="a3"/>
        <w:spacing w:beforeLines="50" w:before="156" w:afterLines="50" w:after="156"/>
        <w:rPr>
          <w:rFonts w:hAnsi="宋体" w:cs="宋体"/>
        </w:rPr>
      </w:pPr>
      <w:r>
        <w:rPr>
          <w:rFonts w:ascii="黑体" w:eastAsia="黑体" w:hAnsi="黑体" w:cs="宋体" w:hint="eastAsia"/>
          <w:b/>
          <w:sz w:val="28"/>
          <w:szCs w:val="28"/>
        </w:rPr>
        <w:t>二、课程目标</w:t>
      </w:r>
    </w:p>
    <w:p w:rsidR="00B53E56" w:rsidRDefault="00000000">
      <w:pPr>
        <w:pStyle w:val="a3"/>
        <w:spacing w:beforeLines="50" w:before="156" w:afterLines="50" w:after="156"/>
        <w:outlineLvl w:val="0"/>
        <w:rPr>
          <w:rFonts w:ascii="黑体" w:eastAsia="黑体" w:hAnsi="黑体" w:cs="宋体"/>
          <w:sz w:val="24"/>
          <w:szCs w:val="24"/>
        </w:rPr>
      </w:pPr>
      <w:r>
        <w:rPr>
          <w:rFonts w:ascii="黑体" w:eastAsia="黑体" w:hAnsi="黑体" w:cs="宋体" w:hint="eastAsia"/>
          <w:sz w:val="24"/>
          <w:szCs w:val="24"/>
        </w:rPr>
        <w:t>（一）总体目标：</w:t>
      </w:r>
    </w:p>
    <w:p w:rsidR="00B53E56" w:rsidRDefault="00000000">
      <w:pPr>
        <w:pStyle w:val="a3"/>
        <w:spacing w:beforeLines="50" w:before="156" w:afterLines="50" w:after="156" w:line="360" w:lineRule="auto"/>
        <w:ind w:firstLineChars="200" w:firstLine="480"/>
        <w:rPr>
          <w:rFonts w:hAnsi="宋体" w:cs="宋体"/>
          <w:sz w:val="24"/>
          <w:szCs w:val="24"/>
        </w:rPr>
      </w:pPr>
      <w:r>
        <w:rPr>
          <w:rFonts w:hAnsi="宋体" w:cs="宋体" w:hint="eastAsia"/>
          <w:sz w:val="24"/>
          <w:szCs w:val="24"/>
        </w:rPr>
        <w:t>应用伦理学是一门发展迅速、极具生命力的伦理学科，它主要关注如何运用道德规范分析解决生命医学、前沿科技、政治、经济、生态环境等领域中的具体的、有争议的伦理问题。本课程是对应用伦理学中的关键概念、伦理原则和价值冲突进行介绍分析的导论课。通过课堂讲授、案例分析与课堂互动，一方面鼓励学生参与课堂讨论，使学生了解、学习和掌握如何通过批判性思维、道德推理以及伦理和法律法规来分析当代社会中的极具争议的伦理问题；另一方面，为学生提供良好的学习体验，培养学生具备较高水平的道德敏感性和道德判断力，锻炼学生独立思考伦理问题和学术写作的能力。</w:t>
      </w:r>
    </w:p>
    <w:p w:rsidR="00B53E56" w:rsidRDefault="00000000">
      <w:pPr>
        <w:pStyle w:val="a3"/>
        <w:spacing w:beforeLines="50" w:before="156" w:afterLines="50" w:after="156"/>
        <w:outlineLvl w:val="0"/>
        <w:rPr>
          <w:rFonts w:hAnsi="宋体" w:cs="宋体"/>
        </w:rPr>
      </w:pPr>
      <w:r>
        <w:rPr>
          <w:rFonts w:ascii="黑体" w:eastAsia="黑体" w:hAnsi="黑体" w:cs="宋体" w:hint="eastAsia"/>
          <w:sz w:val="24"/>
          <w:szCs w:val="24"/>
        </w:rPr>
        <w:t>（二）课程目标：</w:t>
      </w:r>
    </w:p>
    <w:p w:rsidR="00B53E56" w:rsidRDefault="00000000">
      <w:pPr>
        <w:pStyle w:val="a3"/>
        <w:spacing w:line="360" w:lineRule="auto"/>
        <w:rPr>
          <w:rFonts w:hAnsi="宋体" w:cs="宋体"/>
          <w:bCs/>
          <w:sz w:val="24"/>
          <w:szCs w:val="24"/>
        </w:rPr>
      </w:pPr>
      <w:r>
        <w:rPr>
          <w:rFonts w:hAnsi="宋体" w:cs="宋体" w:hint="eastAsia"/>
          <w:b/>
          <w:sz w:val="24"/>
          <w:szCs w:val="24"/>
        </w:rPr>
        <w:t>课程目标1：</w:t>
      </w:r>
      <w:r>
        <w:rPr>
          <w:rFonts w:hAnsi="宋体" w:cs="宋体" w:hint="eastAsia"/>
          <w:bCs/>
          <w:sz w:val="24"/>
          <w:szCs w:val="24"/>
        </w:rPr>
        <w:t>使学生较为系统地掌握应用伦理的历史发展、基本范畴与核心的价值原则。</w:t>
      </w:r>
    </w:p>
    <w:p w:rsidR="00B53E56" w:rsidRDefault="00000000">
      <w:pPr>
        <w:pStyle w:val="a3"/>
        <w:spacing w:line="360" w:lineRule="auto"/>
        <w:rPr>
          <w:rFonts w:hAnsi="宋体" w:cs="宋体"/>
          <w:bCs/>
          <w:sz w:val="24"/>
          <w:szCs w:val="24"/>
        </w:rPr>
      </w:pPr>
      <w:r>
        <w:rPr>
          <w:rFonts w:hAnsi="宋体" w:cs="宋体" w:hint="eastAsia"/>
          <w:b/>
          <w:sz w:val="24"/>
          <w:szCs w:val="24"/>
        </w:rPr>
        <w:t>课程目标2：</w:t>
      </w:r>
      <w:r>
        <w:rPr>
          <w:rFonts w:hAnsi="宋体" w:cs="宋体" w:hint="eastAsia"/>
          <w:bCs/>
          <w:sz w:val="24"/>
          <w:szCs w:val="24"/>
        </w:rPr>
        <w:t>使学生了解前沿科技、生命医学、政治、经济等领域发展带来的伦理、法律和社会问题。</w:t>
      </w:r>
    </w:p>
    <w:p w:rsidR="00B53E56" w:rsidRDefault="00000000">
      <w:pPr>
        <w:pStyle w:val="a3"/>
        <w:spacing w:line="360" w:lineRule="auto"/>
        <w:rPr>
          <w:rFonts w:hAnsi="宋体" w:cs="宋体"/>
          <w:bCs/>
          <w:sz w:val="24"/>
          <w:szCs w:val="24"/>
        </w:rPr>
      </w:pPr>
      <w:r>
        <w:rPr>
          <w:rFonts w:hAnsi="宋体" w:cs="宋体" w:hint="eastAsia"/>
          <w:b/>
          <w:sz w:val="24"/>
          <w:szCs w:val="24"/>
        </w:rPr>
        <w:t>课程目标3：</w:t>
      </w:r>
      <w:r>
        <w:rPr>
          <w:rFonts w:hAnsi="宋体" w:cs="宋体" w:hint="eastAsia"/>
          <w:bCs/>
          <w:sz w:val="24"/>
          <w:szCs w:val="24"/>
        </w:rPr>
        <w:t>使学生了解不同的伦理观点及其论证依据，培养学生运用批判性思维和道德推理来分析、解决伦理问题的能力。</w:t>
      </w:r>
    </w:p>
    <w:p w:rsidR="00B53E56" w:rsidRDefault="00000000">
      <w:pPr>
        <w:pStyle w:val="a3"/>
        <w:spacing w:beforeLines="50" w:before="156" w:afterLines="50" w:after="156"/>
        <w:rPr>
          <w:rFonts w:hAnsi="宋体" w:cs="宋体"/>
        </w:rPr>
      </w:pPr>
      <w:r>
        <w:rPr>
          <w:rFonts w:ascii="黑体" w:eastAsia="黑体" w:hAnsi="黑体" w:cs="宋体" w:hint="eastAsia"/>
          <w:sz w:val="24"/>
          <w:szCs w:val="24"/>
        </w:rPr>
        <w:lastRenderedPageBreak/>
        <w:t>（三）课程目标与毕业要求、课程内容的对应关系</w:t>
      </w:r>
    </w:p>
    <w:p w:rsidR="00B53E56" w:rsidRDefault="00000000">
      <w:pPr>
        <w:pStyle w:val="a3"/>
        <w:spacing w:beforeLines="50" w:before="156" w:afterLines="50" w:after="156"/>
        <w:ind w:firstLineChars="200" w:firstLine="489"/>
        <w:jc w:val="center"/>
        <w:rPr>
          <w:rFonts w:hAnsi="宋体"/>
          <w:b/>
          <w:bCs/>
          <w:sz w:val="24"/>
          <w:szCs w:val="24"/>
        </w:rPr>
      </w:pPr>
      <w:r>
        <w:rPr>
          <w:rFonts w:hAnsi="宋体" w:hint="eastAsia"/>
          <w:b/>
          <w:bCs/>
          <w:sz w:val="24"/>
          <w:szCs w:val="24"/>
        </w:rPr>
        <w:t xml:space="preserve">表1：课程目标与课程内容、毕业要求的对应关系表 </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552"/>
        <w:gridCol w:w="4283"/>
      </w:tblGrid>
      <w:tr w:rsidR="00B53E56">
        <w:trPr>
          <w:jc w:val="center"/>
        </w:trPr>
        <w:tc>
          <w:tcPr>
            <w:tcW w:w="1271" w:type="dxa"/>
            <w:vAlign w:val="center"/>
          </w:tcPr>
          <w:p w:rsidR="00B53E56" w:rsidRDefault="00000000">
            <w:pPr>
              <w:pStyle w:val="a3"/>
              <w:spacing w:beforeLines="50" w:before="156" w:afterLines="50" w:after="156"/>
              <w:jc w:val="center"/>
              <w:rPr>
                <w:rFonts w:hAnsi="宋体"/>
                <w:b/>
                <w:bCs/>
                <w:sz w:val="24"/>
                <w:szCs w:val="24"/>
              </w:rPr>
            </w:pPr>
            <w:r>
              <w:rPr>
                <w:rFonts w:hAnsi="宋体" w:hint="eastAsia"/>
                <w:b/>
                <w:bCs/>
                <w:sz w:val="24"/>
                <w:szCs w:val="24"/>
              </w:rPr>
              <w:t>课程目标</w:t>
            </w:r>
          </w:p>
        </w:tc>
        <w:tc>
          <w:tcPr>
            <w:tcW w:w="2552" w:type="dxa"/>
            <w:vAlign w:val="center"/>
          </w:tcPr>
          <w:p w:rsidR="00B53E56" w:rsidRDefault="00000000">
            <w:pPr>
              <w:pStyle w:val="a3"/>
              <w:spacing w:beforeLines="50" w:before="156" w:afterLines="50" w:after="156"/>
              <w:jc w:val="center"/>
              <w:rPr>
                <w:rFonts w:hAnsi="宋体"/>
                <w:b/>
                <w:bCs/>
                <w:sz w:val="24"/>
                <w:szCs w:val="24"/>
              </w:rPr>
            </w:pPr>
            <w:r>
              <w:rPr>
                <w:rFonts w:hAnsi="宋体" w:hint="eastAsia"/>
                <w:b/>
                <w:bCs/>
                <w:sz w:val="24"/>
                <w:szCs w:val="24"/>
              </w:rPr>
              <w:t>对应课程内容</w:t>
            </w:r>
          </w:p>
        </w:tc>
        <w:tc>
          <w:tcPr>
            <w:tcW w:w="4283" w:type="dxa"/>
            <w:vAlign w:val="center"/>
          </w:tcPr>
          <w:p w:rsidR="00B53E56" w:rsidRDefault="00000000">
            <w:pPr>
              <w:pStyle w:val="a3"/>
              <w:spacing w:beforeLines="50" w:before="156" w:afterLines="50" w:after="156"/>
              <w:jc w:val="center"/>
              <w:rPr>
                <w:rFonts w:hAnsi="宋体"/>
                <w:b/>
                <w:bCs/>
                <w:sz w:val="24"/>
                <w:szCs w:val="24"/>
              </w:rPr>
            </w:pPr>
            <w:r>
              <w:rPr>
                <w:rFonts w:hAnsi="宋体" w:hint="eastAsia"/>
                <w:b/>
                <w:bCs/>
                <w:sz w:val="24"/>
                <w:szCs w:val="24"/>
              </w:rPr>
              <w:t>对应毕业要求</w:t>
            </w:r>
          </w:p>
        </w:tc>
      </w:tr>
      <w:tr w:rsidR="00B53E56">
        <w:trPr>
          <w:trHeight w:val="1258"/>
          <w:jc w:val="center"/>
        </w:trPr>
        <w:tc>
          <w:tcPr>
            <w:tcW w:w="1271"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课程目标1</w:t>
            </w:r>
          </w:p>
        </w:tc>
        <w:tc>
          <w:tcPr>
            <w:tcW w:w="2552"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第一章：应用伦理学概论</w:t>
            </w:r>
          </w:p>
        </w:tc>
        <w:tc>
          <w:tcPr>
            <w:tcW w:w="4283"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应用伦理教育应当树立正确的专业意识，对其形成高度的专业认同感、使命感和责任感，是本专业学生毕业的基本要求之一。本课程第一章系统阐述了应用伦理学兴起的背景、研究方法以及核心价值原则。在此过程中，向学生传递积极向上的价值导向。培养学生能够坚定中国特色社会主义信念，拥护中国共产党的路线、方针、政策，具有较高的政治觉悟和理论素养，能够正确判断社会舆论和社会思潮，明辨是非。</w:t>
            </w:r>
          </w:p>
        </w:tc>
      </w:tr>
      <w:tr w:rsidR="00B53E56">
        <w:trPr>
          <w:trHeight w:val="3588"/>
          <w:jc w:val="center"/>
        </w:trPr>
        <w:tc>
          <w:tcPr>
            <w:tcW w:w="1271"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课程目标2</w:t>
            </w:r>
          </w:p>
        </w:tc>
        <w:tc>
          <w:tcPr>
            <w:tcW w:w="2552"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第二章：经济伦理</w:t>
            </w:r>
          </w:p>
          <w:p w:rsidR="00B53E56" w:rsidRDefault="00000000">
            <w:pPr>
              <w:pStyle w:val="a3"/>
              <w:spacing w:line="360" w:lineRule="auto"/>
              <w:rPr>
                <w:rFonts w:hAnsi="宋体" w:cs="宋体"/>
                <w:bCs/>
                <w:sz w:val="24"/>
                <w:szCs w:val="24"/>
              </w:rPr>
            </w:pPr>
            <w:r>
              <w:rPr>
                <w:rFonts w:hAnsi="宋体" w:cs="宋体" w:hint="eastAsia"/>
                <w:bCs/>
                <w:sz w:val="24"/>
                <w:szCs w:val="24"/>
              </w:rPr>
              <w:t>第三章：政治伦理</w:t>
            </w:r>
          </w:p>
          <w:p w:rsidR="00B53E56" w:rsidRDefault="00000000">
            <w:pPr>
              <w:pStyle w:val="a3"/>
              <w:spacing w:line="360" w:lineRule="auto"/>
              <w:rPr>
                <w:rFonts w:hAnsi="宋体" w:cs="宋体"/>
                <w:bCs/>
                <w:sz w:val="24"/>
                <w:szCs w:val="24"/>
              </w:rPr>
            </w:pPr>
            <w:r>
              <w:rPr>
                <w:rFonts w:hAnsi="宋体" w:cs="宋体" w:hint="eastAsia"/>
                <w:bCs/>
                <w:sz w:val="24"/>
                <w:szCs w:val="24"/>
              </w:rPr>
              <w:t>第四章：环境伦理</w:t>
            </w:r>
          </w:p>
          <w:p w:rsidR="00B53E56" w:rsidRDefault="00000000">
            <w:pPr>
              <w:pStyle w:val="a3"/>
              <w:spacing w:line="360" w:lineRule="auto"/>
              <w:rPr>
                <w:rFonts w:hAnsi="宋体" w:cs="宋体"/>
                <w:bCs/>
                <w:sz w:val="24"/>
                <w:szCs w:val="24"/>
              </w:rPr>
            </w:pPr>
            <w:r>
              <w:rPr>
                <w:rFonts w:hAnsi="宋体" w:cs="宋体" w:hint="eastAsia"/>
                <w:bCs/>
                <w:sz w:val="24"/>
                <w:szCs w:val="24"/>
              </w:rPr>
              <w:t>第五章：生命医学伦理</w:t>
            </w:r>
          </w:p>
          <w:p w:rsidR="00B53E56" w:rsidRDefault="00000000">
            <w:pPr>
              <w:pStyle w:val="a3"/>
              <w:spacing w:line="360" w:lineRule="auto"/>
              <w:rPr>
                <w:rFonts w:hAnsi="宋体" w:cs="宋体"/>
                <w:bCs/>
                <w:sz w:val="24"/>
                <w:szCs w:val="24"/>
              </w:rPr>
            </w:pPr>
            <w:r>
              <w:rPr>
                <w:rFonts w:hAnsi="宋体" w:cs="宋体" w:hint="eastAsia"/>
                <w:bCs/>
                <w:sz w:val="24"/>
                <w:szCs w:val="24"/>
              </w:rPr>
              <w:t>第六章：科技伦理</w:t>
            </w:r>
          </w:p>
          <w:p w:rsidR="00B53E56" w:rsidRDefault="00000000">
            <w:pPr>
              <w:pStyle w:val="a3"/>
              <w:spacing w:line="360" w:lineRule="auto"/>
              <w:rPr>
                <w:rFonts w:hAnsi="宋体" w:cs="宋体"/>
                <w:bCs/>
                <w:sz w:val="24"/>
                <w:szCs w:val="24"/>
              </w:rPr>
            </w:pPr>
            <w:r>
              <w:rPr>
                <w:rFonts w:hAnsi="宋体" w:cs="宋体" w:hint="eastAsia"/>
                <w:bCs/>
                <w:sz w:val="24"/>
                <w:szCs w:val="24"/>
              </w:rPr>
              <w:t>第七章：人工智能和大数据伦理</w:t>
            </w:r>
          </w:p>
        </w:tc>
        <w:tc>
          <w:tcPr>
            <w:tcW w:w="4283"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具有系统的专业知识是本专业学生毕业的一项基本要求。《应用伦理学》是伦理学本科专业核心课程之一，通过系统地识讲授，使学生了解前沿科技、生命医学、政治、经济等领域发展带来的伦理、法律和社会问题。</w:t>
            </w:r>
            <w:r>
              <w:rPr>
                <w:rFonts w:hAnsi="宋体" w:cs="宋体"/>
                <w:bCs/>
                <w:sz w:val="24"/>
                <w:szCs w:val="24"/>
              </w:rPr>
              <w:t>在此过程中，培养学生的知识素养和综合素养，让学生了解</w:t>
            </w:r>
            <w:r>
              <w:rPr>
                <w:rFonts w:hAnsi="宋体" w:cs="宋体" w:hint="eastAsia"/>
                <w:bCs/>
                <w:sz w:val="24"/>
                <w:szCs w:val="24"/>
              </w:rPr>
              <w:t>国内外哲学界最重要的理论前沿和发展动态，具备进一步从事哲学专业研究的理论基础。能够帮助本专业的学生获得毕业所要求的最基本、最关键的专业知识。</w:t>
            </w:r>
          </w:p>
        </w:tc>
      </w:tr>
      <w:tr w:rsidR="00B53E56">
        <w:trPr>
          <w:jc w:val="center"/>
        </w:trPr>
        <w:tc>
          <w:tcPr>
            <w:tcW w:w="1271"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课程目标3</w:t>
            </w:r>
          </w:p>
        </w:tc>
        <w:tc>
          <w:tcPr>
            <w:tcW w:w="2552"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第二章：经济伦理</w:t>
            </w:r>
          </w:p>
          <w:p w:rsidR="00B53E56" w:rsidRDefault="00000000">
            <w:pPr>
              <w:pStyle w:val="a3"/>
              <w:spacing w:line="360" w:lineRule="auto"/>
              <w:rPr>
                <w:rFonts w:hAnsi="宋体" w:cs="宋体"/>
                <w:bCs/>
                <w:sz w:val="24"/>
                <w:szCs w:val="24"/>
              </w:rPr>
            </w:pPr>
            <w:r>
              <w:rPr>
                <w:rFonts w:hAnsi="宋体" w:cs="宋体" w:hint="eastAsia"/>
                <w:bCs/>
                <w:sz w:val="24"/>
                <w:szCs w:val="24"/>
              </w:rPr>
              <w:t>第三章：政治伦理</w:t>
            </w:r>
          </w:p>
          <w:p w:rsidR="00B53E56" w:rsidRDefault="00000000">
            <w:pPr>
              <w:pStyle w:val="a3"/>
              <w:spacing w:line="360" w:lineRule="auto"/>
              <w:rPr>
                <w:rFonts w:hAnsi="宋体" w:cs="宋体"/>
                <w:bCs/>
                <w:sz w:val="24"/>
                <w:szCs w:val="24"/>
              </w:rPr>
            </w:pPr>
            <w:r>
              <w:rPr>
                <w:rFonts w:hAnsi="宋体" w:cs="宋体" w:hint="eastAsia"/>
                <w:bCs/>
                <w:sz w:val="24"/>
                <w:szCs w:val="24"/>
              </w:rPr>
              <w:t>第四章：环境伦理</w:t>
            </w:r>
          </w:p>
          <w:p w:rsidR="00B53E56" w:rsidRDefault="00000000">
            <w:pPr>
              <w:pStyle w:val="a3"/>
              <w:spacing w:line="360" w:lineRule="auto"/>
              <w:rPr>
                <w:rFonts w:hAnsi="宋体" w:cs="宋体"/>
                <w:bCs/>
                <w:sz w:val="24"/>
                <w:szCs w:val="24"/>
              </w:rPr>
            </w:pPr>
            <w:r>
              <w:rPr>
                <w:rFonts w:hAnsi="宋体" w:cs="宋体" w:hint="eastAsia"/>
                <w:bCs/>
                <w:sz w:val="24"/>
                <w:szCs w:val="24"/>
              </w:rPr>
              <w:lastRenderedPageBreak/>
              <w:t>第五章：生命医学伦理</w:t>
            </w:r>
          </w:p>
          <w:p w:rsidR="00B53E56" w:rsidRDefault="00000000">
            <w:pPr>
              <w:pStyle w:val="a3"/>
              <w:spacing w:line="360" w:lineRule="auto"/>
              <w:rPr>
                <w:rFonts w:hAnsi="宋体" w:cs="宋体"/>
                <w:bCs/>
                <w:sz w:val="24"/>
                <w:szCs w:val="24"/>
              </w:rPr>
            </w:pPr>
            <w:r>
              <w:rPr>
                <w:rFonts w:hAnsi="宋体" w:cs="宋体" w:hint="eastAsia"/>
                <w:bCs/>
                <w:sz w:val="24"/>
                <w:szCs w:val="24"/>
              </w:rPr>
              <w:t>第六章：科技伦理</w:t>
            </w:r>
          </w:p>
          <w:p w:rsidR="00B53E56" w:rsidRDefault="00000000">
            <w:pPr>
              <w:pStyle w:val="a3"/>
              <w:spacing w:line="360" w:lineRule="auto"/>
              <w:rPr>
                <w:rFonts w:hAnsi="宋体" w:cs="宋体"/>
                <w:bCs/>
                <w:sz w:val="24"/>
                <w:szCs w:val="24"/>
              </w:rPr>
            </w:pPr>
            <w:r>
              <w:rPr>
                <w:rFonts w:hAnsi="宋体" w:cs="宋体" w:hint="eastAsia"/>
                <w:bCs/>
                <w:sz w:val="24"/>
                <w:szCs w:val="24"/>
              </w:rPr>
              <w:t>第七章：人工智能和大数据伦理</w:t>
            </w:r>
          </w:p>
        </w:tc>
        <w:tc>
          <w:tcPr>
            <w:tcW w:w="4283"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lastRenderedPageBreak/>
              <w:t>能够运用所学的知识、理论和方法去分析问题和解决问题，具有较强的学术能力，能够对前沿哲学问题进行科学研</w:t>
            </w:r>
            <w:r>
              <w:rPr>
                <w:rFonts w:hAnsi="宋体" w:cs="宋体" w:hint="eastAsia"/>
                <w:bCs/>
                <w:sz w:val="24"/>
                <w:szCs w:val="24"/>
              </w:rPr>
              <w:lastRenderedPageBreak/>
              <w:t>究，是哲学生毕业的另一项基本要求。通过《应用伦理学》授课，使学生了解不同的伦理观点及其论证依据，培养学生运用批判性思维和道德推理来分析、解决伦理问题的能力。进而使学生具备较强的专业文献阅读能力和表达能力；具备以哲学思维方式进行理论研究的能力；具备将所学哲学理论和思维方法用于处理具体问题的实践能力，能在老师指导下完成有创见的高水平本科毕业论文。</w:t>
            </w:r>
          </w:p>
        </w:tc>
      </w:tr>
    </w:tbl>
    <w:p w:rsidR="00B53E56" w:rsidRDefault="00B53E56">
      <w:pPr>
        <w:pStyle w:val="a3"/>
        <w:spacing w:line="360" w:lineRule="auto"/>
        <w:rPr>
          <w:rFonts w:hAnsi="宋体" w:cs="宋体"/>
          <w:bCs/>
          <w:sz w:val="24"/>
          <w:szCs w:val="24"/>
        </w:rPr>
      </w:pPr>
    </w:p>
    <w:p w:rsidR="00B53E56" w:rsidRDefault="00000000">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rsidR="00B53E56" w:rsidRDefault="00000000">
      <w:pPr>
        <w:widowControl/>
        <w:spacing w:line="360" w:lineRule="auto"/>
        <w:rPr>
          <w:rFonts w:ascii="黑体" w:eastAsia="黑体" w:hAnsi="黑体" w:cs="Times New Roman"/>
          <w:b/>
          <w:sz w:val="24"/>
          <w:szCs w:val="24"/>
        </w:rPr>
      </w:pPr>
      <w:bookmarkStart w:id="0" w:name="_Hlk74944227"/>
      <w:r>
        <w:rPr>
          <w:rFonts w:ascii="黑体" w:eastAsia="黑体" w:hAnsi="黑体" w:cs="Times New Roman" w:hint="eastAsia"/>
          <w:b/>
          <w:sz w:val="24"/>
          <w:szCs w:val="24"/>
        </w:rPr>
        <w:t>第一章：应用伦理学概论</w:t>
      </w:r>
    </w:p>
    <w:p w:rsidR="00B53E56" w:rsidRDefault="00000000">
      <w:pPr>
        <w:widowControl/>
        <w:numPr>
          <w:ilvl w:val="0"/>
          <w:numId w:val="1"/>
        </w:numPr>
        <w:spacing w:line="360" w:lineRule="auto"/>
        <w:rPr>
          <w:rFonts w:ascii="宋体" w:eastAsia="宋体" w:hAnsi="宋体" w:cs="宋体"/>
          <w:bCs/>
          <w:sz w:val="24"/>
          <w:szCs w:val="24"/>
        </w:rPr>
      </w:pPr>
      <w:r>
        <w:rPr>
          <w:rFonts w:ascii="宋体" w:eastAsia="宋体" w:hAnsi="宋体" w:cs="宋体" w:hint="eastAsia"/>
          <w:bCs/>
          <w:sz w:val="24"/>
          <w:szCs w:val="24"/>
        </w:rPr>
        <w:t>教学内容：应用伦理学兴起的背景、研究方法以及核心价值原则。</w:t>
      </w:r>
    </w:p>
    <w:p w:rsidR="00B53E56" w:rsidRDefault="00000000">
      <w:pPr>
        <w:widowControl/>
        <w:numPr>
          <w:ilvl w:val="0"/>
          <w:numId w:val="1"/>
        </w:numPr>
        <w:spacing w:line="360" w:lineRule="auto"/>
        <w:rPr>
          <w:rFonts w:ascii="宋体" w:eastAsia="宋体" w:hAnsi="宋体" w:cs="宋体"/>
          <w:bCs/>
          <w:sz w:val="24"/>
          <w:szCs w:val="24"/>
        </w:rPr>
      </w:pPr>
      <w:r>
        <w:rPr>
          <w:rFonts w:ascii="宋体" w:eastAsia="宋体" w:hAnsi="宋体" w:cs="宋体" w:hint="eastAsia"/>
          <w:bCs/>
          <w:sz w:val="24"/>
          <w:szCs w:val="24"/>
        </w:rPr>
        <w:t>教学重点：应用伦理学的核心价值原则，具体包括：</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（1）自主</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（2）不伤害</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（3）关怀</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（4）公正</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（5）责任</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（6）尊重</w:t>
      </w:r>
    </w:p>
    <w:p w:rsidR="00B53E56" w:rsidRDefault="00000000">
      <w:pPr>
        <w:widowControl/>
        <w:spacing w:line="360" w:lineRule="auto"/>
        <w:rPr>
          <w:rFonts w:ascii="黑体" w:eastAsia="黑体" w:hAnsi="黑体" w:cs="Times New Roman"/>
          <w:b/>
          <w:sz w:val="24"/>
          <w:szCs w:val="24"/>
        </w:rPr>
      </w:pPr>
      <w:r>
        <w:rPr>
          <w:rFonts w:ascii="黑体" w:eastAsia="黑体" w:hAnsi="黑体" w:cs="Times New Roman" w:hint="eastAsia"/>
          <w:b/>
          <w:sz w:val="24"/>
          <w:szCs w:val="24"/>
        </w:rPr>
        <w:t>第二章：经济伦理</w:t>
      </w:r>
    </w:p>
    <w:p w:rsidR="00B53E56" w:rsidRDefault="00000000">
      <w:pPr>
        <w:widowControl/>
        <w:numPr>
          <w:ilvl w:val="0"/>
          <w:numId w:val="2"/>
        </w:numPr>
        <w:spacing w:line="360" w:lineRule="auto"/>
        <w:rPr>
          <w:rFonts w:ascii="宋体" w:eastAsia="宋体" w:hAnsi="宋体" w:cs="宋体"/>
          <w:bCs/>
          <w:sz w:val="24"/>
          <w:szCs w:val="24"/>
        </w:rPr>
      </w:pPr>
      <w:r>
        <w:rPr>
          <w:rFonts w:ascii="宋体" w:eastAsia="宋体" w:hAnsi="宋体" w:cs="宋体" w:hint="eastAsia"/>
          <w:bCs/>
          <w:sz w:val="24"/>
          <w:szCs w:val="24"/>
        </w:rPr>
        <w:t>教学内容：经济伦理与经济伦理学的内涵；经济伦理学的产生与发展；经济伦理的基本问题（包括产权伦理、企业社会责任与企业伦理等）；经济伦理的主要论争（包括经济伦理的自然演进与政府干预、效率与公平的关系、分配正义等）以及经济伦理的基本原则。</w:t>
      </w:r>
    </w:p>
    <w:p w:rsidR="00B53E56" w:rsidRDefault="00000000">
      <w:pPr>
        <w:widowControl/>
        <w:numPr>
          <w:ilvl w:val="0"/>
          <w:numId w:val="2"/>
        </w:numPr>
        <w:spacing w:line="360" w:lineRule="auto"/>
        <w:rPr>
          <w:rFonts w:ascii="宋体" w:eastAsia="宋体" w:hAnsi="宋体" w:cs="宋体"/>
          <w:bCs/>
          <w:sz w:val="24"/>
          <w:szCs w:val="24"/>
        </w:rPr>
      </w:pPr>
      <w:r>
        <w:rPr>
          <w:rFonts w:ascii="宋体" w:eastAsia="宋体" w:hAnsi="宋体" w:cs="宋体" w:hint="eastAsia"/>
          <w:bCs/>
          <w:sz w:val="24"/>
          <w:szCs w:val="24"/>
        </w:rPr>
        <w:t>教学方法：课堂讲授、案例分析、课堂讨论</w:t>
      </w:r>
    </w:p>
    <w:p w:rsidR="00B53E56" w:rsidRDefault="00000000">
      <w:pPr>
        <w:widowControl/>
        <w:spacing w:line="360" w:lineRule="auto"/>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第三章：政治伦理</w:t>
      </w:r>
    </w:p>
    <w:p w:rsidR="00B53E56" w:rsidRDefault="00000000">
      <w:pPr>
        <w:widowControl/>
        <w:numPr>
          <w:ilvl w:val="0"/>
          <w:numId w:val="3"/>
        </w:numPr>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教学内容：政治伦理概述；当代政治伦理的主要论争（包括罗尔斯与功利主义的论争、诺齐克与罗尔斯的论争、社群主义与自由主义的论争等）；政治伦理的价值范畴（自由、正义、平等、民主、权利）。</w:t>
      </w:r>
    </w:p>
    <w:p w:rsidR="00B53E56" w:rsidRDefault="00000000">
      <w:pPr>
        <w:widowControl/>
        <w:numPr>
          <w:ilvl w:val="0"/>
          <w:numId w:val="3"/>
        </w:numPr>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教学方法：课堂讲授、案例分析、课堂讨论</w:t>
      </w:r>
    </w:p>
    <w:p w:rsidR="00B53E56" w:rsidRDefault="00000000">
      <w:pPr>
        <w:widowControl/>
        <w:spacing w:line="360" w:lineRule="auto"/>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第四章：环境伦理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1.教学内容：环境伦理学的思想渊源；环境伦理学的主要流派；环境伦理学的重要论争（人类中心主义、自然的内在价值、动物的道德地位、代际义务的伦理基础等）；环境伦理的重要原则。</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2.教学方法：课堂讲授、案例分析、课堂讨论</w:t>
      </w:r>
    </w:p>
    <w:p w:rsidR="00B53E56" w:rsidRDefault="00000000">
      <w:pPr>
        <w:widowControl/>
        <w:spacing w:line="360" w:lineRule="auto"/>
        <w:jc w:val="left"/>
        <w:rPr>
          <w:rFonts w:ascii="黑体" w:eastAsia="黑体" w:hAnsi="黑体" w:cs="Times New Roman"/>
          <w:b/>
          <w:sz w:val="24"/>
          <w:szCs w:val="24"/>
        </w:rPr>
      </w:pPr>
      <w:r>
        <w:rPr>
          <w:rFonts w:ascii="黑体" w:eastAsia="黑体" w:hAnsi="黑体" w:cs="Times New Roman" w:hint="eastAsia"/>
          <w:b/>
          <w:sz w:val="24"/>
          <w:szCs w:val="24"/>
        </w:rPr>
        <w:t>第五章：生命医学伦理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生命-医学伦理学及其发展；生命医学伦理的基本原则；生命医学伦理的主要问题与论争（人体实验、基因和遗传伦理、辅助生殖技术的伦理问题、与死亡相关的伦理问题、器官移植的伦理问题、动物实验的</w:t>
      </w:r>
      <w:r>
        <w:rPr>
          <w:rFonts w:ascii="Times New Roman" w:eastAsia="宋体" w:hAnsi="Times New Roman" w:cs="Times New Roman"/>
          <w:bCs/>
          <w:sz w:val="24"/>
          <w:szCs w:val="24"/>
        </w:rPr>
        <w:t>3R</w:t>
      </w:r>
      <w:r>
        <w:rPr>
          <w:rFonts w:ascii="宋体" w:eastAsia="宋体" w:hAnsi="宋体" w:cs="宋体" w:hint="eastAsia"/>
          <w:bCs/>
          <w:sz w:val="24"/>
          <w:szCs w:val="24"/>
        </w:rPr>
        <w:t>原则、医患关系中的伦理问题、传染病相关伦理问题等）。</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2.教学方法：课堂讲授、案例分析、小组讨论</w:t>
      </w:r>
    </w:p>
    <w:p w:rsidR="00B53E56" w:rsidRDefault="00000000">
      <w:pPr>
        <w:widowControl/>
        <w:spacing w:line="360" w:lineRule="auto"/>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第六章：科技伦理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科技伦理的缘起与发展；科技与伦理价值的关系；作为专业伦理的工程伦理；科技伦理的基本问题与论争；技术评估方法；新兴技术相关伦理、法律和社会问题；高科技伦理研究的类型及基本框架；科技伦理前沿问题研究。</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2.教学方法：课堂讲授、案例分析、电影赏析、小组讨论</w:t>
      </w:r>
    </w:p>
    <w:p w:rsidR="00B53E56" w:rsidRDefault="00000000">
      <w:pPr>
        <w:widowControl/>
        <w:spacing w:line="360" w:lineRule="auto"/>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第七章：人工智能和大数据伦理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1.教学内容：人工智能和大数据伦理相关的概念和理论框架；国内外人工智能与大数据伦理治理的相关政策、法规和行业规范；数据伦理、法律和公共政策；算法与伦理专题研究。</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2.教学方法：课堂讲授、案例分析、小组讨论</w:t>
      </w:r>
    </w:p>
    <w:bookmarkEnd w:id="0"/>
    <w:p w:rsidR="00B53E56" w:rsidRDefault="00B53E56">
      <w:pPr>
        <w:widowControl/>
        <w:spacing w:line="360" w:lineRule="auto"/>
        <w:jc w:val="left"/>
        <w:rPr>
          <w:rFonts w:ascii="宋体" w:eastAsia="宋体" w:hAnsi="宋体" w:cs="TimesNewRomanPSMT"/>
          <w:color w:val="000000"/>
          <w:kern w:val="0"/>
          <w:szCs w:val="21"/>
        </w:rPr>
      </w:pPr>
    </w:p>
    <w:p w:rsidR="00B53E56" w:rsidRDefault="00B53E56">
      <w:pPr>
        <w:widowControl/>
        <w:spacing w:line="360" w:lineRule="auto"/>
        <w:jc w:val="left"/>
        <w:rPr>
          <w:rFonts w:ascii="宋体" w:eastAsia="宋体" w:hAnsi="宋体" w:cs="TimesNewRomanPSMT"/>
          <w:color w:val="000000"/>
          <w:kern w:val="0"/>
          <w:szCs w:val="21"/>
        </w:rPr>
      </w:pPr>
    </w:p>
    <w:p w:rsidR="00B53E56" w:rsidRDefault="00B53E56">
      <w:pPr>
        <w:widowControl/>
        <w:spacing w:line="360" w:lineRule="auto"/>
        <w:jc w:val="left"/>
        <w:rPr>
          <w:rFonts w:ascii="宋体" w:eastAsia="宋体" w:hAnsi="宋体" w:cs="TimesNewRomanPSMT"/>
          <w:color w:val="000000"/>
          <w:kern w:val="0"/>
          <w:szCs w:val="21"/>
        </w:rPr>
      </w:pPr>
    </w:p>
    <w:p w:rsidR="00B53E56" w:rsidRDefault="00000000">
      <w:pPr>
        <w:widowControl/>
        <w:spacing w:beforeLines="50" w:before="156" w:afterLines="50" w:after="156"/>
        <w:jc w:val="left"/>
      </w:pPr>
      <w:r>
        <w:rPr>
          <w:rFonts w:ascii="黑体" w:eastAsia="黑体" w:hAnsi="黑体" w:hint="eastAsia"/>
          <w:b/>
          <w:sz w:val="28"/>
          <w:szCs w:val="28"/>
        </w:rPr>
        <w:lastRenderedPageBreak/>
        <w:t>四、学时分配</w:t>
      </w:r>
    </w:p>
    <w:p w:rsidR="00B53E56"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 w:val="24"/>
          <w:szCs w:val="24"/>
        </w:rPr>
        <w:t>表1：各章节的具体内容和学时分配表</w:t>
      </w:r>
    </w:p>
    <w:tbl>
      <w:tblPr>
        <w:tblStyle w:val="ab"/>
        <w:tblW w:w="0" w:type="auto"/>
        <w:jc w:val="center"/>
        <w:tblLook w:val="04A0" w:firstRow="1" w:lastRow="0" w:firstColumn="1" w:lastColumn="0" w:noHBand="0" w:noVBand="1"/>
      </w:tblPr>
      <w:tblGrid>
        <w:gridCol w:w="2416"/>
        <w:gridCol w:w="4227"/>
        <w:gridCol w:w="1653"/>
      </w:tblGrid>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章节</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章节内容</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学时分配</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第一章</w:t>
            </w:r>
          </w:p>
        </w:tc>
        <w:tc>
          <w:tcPr>
            <w:tcW w:w="4227" w:type="dxa"/>
            <w:vAlign w:val="center"/>
          </w:tcPr>
          <w:p w:rsidR="00B53E56" w:rsidRDefault="00000000">
            <w:pPr>
              <w:widowControl/>
              <w:spacing w:line="360" w:lineRule="auto"/>
              <w:jc w:val="center"/>
              <w:rPr>
                <w:rFonts w:ascii="宋体" w:eastAsia="宋体" w:hAnsi="宋体"/>
                <w:sz w:val="24"/>
                <w:szCs w:val="24"/>
              </w:rPr>
            </w:pPr>
            <w:r>
              <w:rPr>
                <w:rFonts w:ascii="宋体" w:eastAsia="宋体" w:hAnsi="宋体" w:hint="eastAsia"/>
                <w:sz w:val="24"/>
                <w:szCs w:val="24"/>
              </w:rPr>
              <w:t>绪论：应用伦理学概论</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第二章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经济伦理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第三章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政治伦理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第四章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环境伦理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第五章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生命医学伦理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15</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第六章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科技伦理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9</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第七章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人工智能和大数据伦理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bl>
    <w:p w:rsidR="00B53E56" w:rsidRDefault="00B53E56">
      <w:pPr>
        <w:widowControl/>
        <w:spacing w:beforeLines="50" w:before="156" w:afterLines="50" w:after="156"/>
        <w:jc w:val="left"/>
        <w:rPr>
          <w:rFonts w:ascii="黑体" w:eastAsia="黑体" w:hAnsi="黑体"/>
          <w:b/>
          <w:sz w:val="28"/>
          <w:szCs w:val="28"/>
        </w:rPr>
      </w:pPr>
    </w:p>
    <w:p w:rsidR="00B53E56" w:rsidRDefault="00000000">
      <w:pPr>
        <w:widowControl/>
        <w:spacing w:beforeLines="50" w:before="156" w:afterLines="50" w:after="156"/>
        <w:jc w:val="left"/>
      </w:pPr>
      <w:r>
        <w:rPr>
          <w:rFonts w:ascii="黑体" w:eastAsia="黑体" w:hAnsi="黑体" w:hint="eastAsia"/>
          <w:b/>
          <w:sz w:val="28"/>
          <w:szCs w:val="28"/>
        </w:rPr>
        <w:t>五、教学进度</w:t>
      </w:r>
      <w:r>
        <w:rPr>
          <w:rFonts w:ascii="宋体" w:eastAsia="宋体" w:hAnsi="宋体" w:hint="eastAsia"/>
        </w:rPr>
        <w:t>（四号黑体）</w:t>
      </w:r>
    </w:p>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b/>
          <w:sz w:val="24"/>
          <w:szCs w:val="24"/>
        </w:rPr>
        <w:t>表2：教学进度表</w:t>
      </w:r>
    </w:p>
    <w:tbl>
      <w:tblPr>
        <w:tblStyle w:val="ab"/>
        <w:tblW w:w="0" w:type="auto"/>
        <w:jc w:val="center"/>
        <w:tblLayout w:type="fixed"/>
        <w:tblLook w:val="04A0" w:firstRow="1" w:lastRow="0" w:firstColumn="1" w:lastColumn="0" w:noHBand="0" w:noVBand="1"/>
      </w:tblPr>
      <w:tblGrid>
        <w:gridCol w:w="966"/>
        <w:gridCol w:w="1145"/>
        <w:gridCol w:w="1355"/>
        <w:gridCol w:w="2009"/>
        <w:gridCol w:w="745"/>
        <w:gridCol w:w="1773"/>
        <w:gridCol w:w="529"/>
      </w:tblGrid>
      <w:tr w:rsidR="00B53E56">
        <w:trPr>
          <w:trHeight w:val="340"/>
          <w:jc w:val="center"/>
        </w:trPr>
        <w:tc>
          <w:tcPr>
            <w:tcW w:w="966"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145"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55"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w:t>
            </w:r>
          </w:p>
        </w:tc>
        <w:tc>
          <w:tcPr>
            <w:tcW w:w="2009"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45"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73"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29"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1-2</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第一章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导论课</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3-4</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第二章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经济伦理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5-6</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第三章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政治伦理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7-8</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第四章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环境伦理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lastRenderedPageBreak/>
              <w:t>9-13</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第五章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生命医学伦理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15</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14-16</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第六章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科技伦理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9</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阅读教材相关章节，准备讨论素材</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17-18</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第七章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人工智能和大数据伦理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阅读教材，准备分组讨论内容</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bl>
    <w:p w:rsidR="00B53E56" w:rsidRDefault="00000000">
      <w:pPr>
        <w:widowControl/>
        <w:spacing w:beforeLines="50" w:before="156" w:afterLines="50" w:after="156"/>
        <w:jc w:val="left"/>
      </w:pPr>
      <w:r>
        <w:rPr>
          <w:rFonts w:ascii="黑体" w:eastAsia="黑体" w:hAnsi="黑体" w:hint="eastAsia"/>
          <w:b/>
          <w:sz w:val="28"/>
          <w:szCs w:val="28"/>
        </w:rPr>
        <w:t>六、教材及参考书目</w:t>
      </w:r>
    </w:p>
    <w:p w:rsidR="00B53E56" w:rsidRDefault="00000000">
      <w:pPr>
        <w:widowControl/>
        <w:spacing w:beforeLines="50" w:before="156" w:afterLines="50" w:after="156"/>
        <w:rPr>
          <w:rFonts w:ascii="宋体" w:eastAsia="宋体" w:hAnsi="宋体"/>
          <w:sz w:val="24"/>
          <w:szCs w:val="24"/>
        </w:rPr>
      </w:pPr>
      <w:r>
        <w:rPr>
          <w:rFonts w:ascii="宋体" w:eastAsia="宋体" w:hAnsi="宋体" w:hint="eastAsia"/>
          <w:b/>
          <w:bCs/>
          <w:sz w:val="24"/>
          <w:szCs w:val="24"/>
        </w:rPr>
        <w:t>教材：</w:t>
      </w:r>
      <w:r>
        <w:rPr>
          <w:rFonts w:ascii="宋体" w:eastAsia="宋体" w:hAnsi="宋体" w:hint="eastAsia"/>
          <w:sz w:val="24"/>
          <w:szCs w:val="24"/>
        </w:rPr>
        <w:t>《应用伦理学教程》（第二版） 甘绍平, 余涌 主编. 北京: 企业管理出版社, 2017.1</w:t>
      </w:r>
    </w:p>
    <w:p w:rsidR="00B53E56" w:rsidRDefault="00000000">
      <w:pPr>
        <w:widowControl/>
        <w:spacing w:line="312" w:lineRule="auto"/>
        <w:rPr>
          <w:rFonts w:ascii="宋体" w:eastAsia="宋体" w:hAnsi="宋体"/>
          <w:b/>
          <w:bCs/>
          <w:sz w:val="24"/>
          <w:szCs w:val="24"/>
        </w:rPr>
      </w:pPr>
      <w:r>
        <w:rPr>
          <w:rFonts w:ascii="宋体" w:eastAsia="宋体" w:hAnsi="宋体" w:hint="eastAsia"/>
          <w:b/>
          <w:bCs/>
          <w:sz w:val="24"/>
          <w:szCs w:val="24"/>
        </w:rPr>
        <w:t>参考书目：</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 xml:space="preserve">[1] </w:t>
      </w:r>
      <w:r>
        <w:rPr>
          <w:rFonts w:ascii="宋体" w:eastAsia="宋体" w:hAnsi="宋体" w:hint="eastAsia"/>
          <w:sz w:val="24"/>
          <w:szCs w:val="24"/>
        </w:rPr>
        <w:t>甘绍平</w:t>
      </w:r>
      <w:r>
        <w:rPr>
          <w:rFonts w:ascii="宋体" w:eastAsia="宋体" w:hAnsi="宋体"/>
          <w:sz w:val="24"/>
          <w:szCs w:val="24"/>
        </w:rPr>
        <w:t xml:space="preserve"> 著</w:t>
      </w:r>
      <w:r>
        <w:rPr>
          <w:rFonts w:ascii="宋体" w:eastAsia="宋体" w:hAnsi="宋体" w:hint="eastAsia"/>
          <w:sz w:val="24"/>
          <w:szCs w:val="24"/>
        </w:rPr>
        <w:t>. 应用伦理学前沿问题研究(第二版）</w:t>
      </w:r>
      <w:r>
        <w:rPr>
          <w:rFonts w:ascii="宋体" w:eastAsia="宋体" w:hAnsi="宋体"/>
          <w:sz w:val="24"/>
          <w:szCs w:val="24"/>
        </w:rPr>
        <w:t>[M].</w:t>
      </w:r>
      <w:r>
        <w:rPr>
          <w:rFonts w:ascii="宋体" w:eastAsia="宋体" w:hAnsi="宋体" w:hint="eastAsia"/>
          <w:sz w:val="24"/>
          <w:szCs w:val="24"/>
        </w:rPr>
        <w:t>贵阳:</w:t>
      </w:r>
      <w:r>
        <w:rPr>
          <w:rFonts w:ascii="宋体" w:eastAsia="宋体" w:hAnsi="宋体"/>
          <w:sz w:val="24"/>
          <w:szCs w:val="24"/>
        </w:rPr>
        <w:t xml:space="preserve"> </w:t>
      </w:r>
      <w:r>
        <w:rPr>
          <w:rFonts w:ascii="宋体" w:eastAsia="宋体" w:hAnsi="宋体" w:hint="eastAsia"/>
          <w:sz w:val="24"/>
          <w:szCs w:val="24"/>
        </w:rPr>
        <w:t>贵州大学出版社</w:t>
      </w:r>
      <w:r>
        <w:rPr>
          <w:rFonts w:ascii="宋体" w:eastAsia="宋体" w:hAnsi="宋体"/>
          <w:sz w:val="24"/>
          <w:szCs w:val="24"/>
        </w:rPr>
        <w:t xml:space="preserve">, </w:t>
      </w:r>
      <w:r>
        <w:rPr>
          <w:rFonts w:ascii="宋体" w:eastAsia="宋体" w:hAnsi="宋体" w:hint="eastAsia"/>
          <w:sz w:val="24"/>
          <w:szCs w:val="24"/>
        </w:rPr>
        <w:t>2019</w:t>
      </w:r>
      <w:r>
        <w:rPr>
          <w:rFonts w:ascii="宋体" w:eastAsia="宋体" w:hAnsi="宋体"/>
          <w:sz w:val="24"/>
          <w:szCs w:val="24"/>
        </w:rPr>
        <w:t>.</w:t>
      </w:r>
      <w:r>
        <w:rPr>
          <w:rFonts w:ascii="宋体" w:eastAsia="宋体" w:hAnsi="宋体" w:hint="eastAsia"/>
          <w:sz w:val="24"/>
          <w:szCs w:val="24"/>
        </w:rPr>
        <w:t>10</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 xml:space="preserve"> 陈金华</w:t>
      </w:r>
      <w:r>
        <w:rPr>
          <w:rFonts w:ascii="宋体" w:eastAsia="宋体" w:hAnsi="宋体"/>
          <w:sz w:val="24"/>
          <w:szCs w:val="24"/>
        </w:rPr>
        <w:t xml:space="preserve"> 著. </w:t>
      </w:r>
      <w:r>
        <w:rPr>
          <w:rFonts w:ascii="宋体" w:eastAsia="宋体" w:hAnsi="宋体" w:hint="eastAsia"/>
          <w:sz w:val="24"/>
          <w:szCs w:val="24"/>
        </w:rPr>
        <w:t>应用伦理学引论</w:t>
      </w:r>
      <w:r>
        <w:rPr>
          <w:rFonts w:ascii="宋体" w:eastAsia="宋体" w:hAnsi="宋体"/>
          <w:sz w:val="24"/>
          <w:szCs w:val="24"/>
        </w:rPr>
        <w:t>[M].</w:t>
      </w:r>
      <w:r>
        <w:rPr>
          <w:rFonts w:ascii="宋体" w:eastAsia="宋体" w:hAnsi="宋体" w:hint="eastAsia"/>
          <w:sz w:val="24"/>
          <w:szCs w:val="24"/>
        </w:rPr>
        <w:t>上海</w:t>
      </w:r>
      <w:r>
        <w:rPr>
          <w:rFonts w:ascii="宋体" w:eastAsia="宋体" w:hAnsi="宋体"/>
          <w:sz w:val="24"/>
          <w:szCs w:val="24"/>
        </w:rPr>
        <w:t xml:space="preserve">: </w:t>
      </w:r>
      <w:r>
        <w:rPr>
          <w:rFonts w:ascii="宋体" w:eastAsia="宋体" w:hAnsi="宋体" w:hint="eastAsia"/>
          <w:sz w:val="24"/>
          <w:szCs w:val="24"/>
        </w:rPr>
        <w:t>复旦</w:t>
      </w:r>
      <w:r>
        <w:rPr>
          <w:rFonts w:ascii="宋体" w:eastAsia="宋体" w:hAnsi="宋体"/>
          <w:sz w:val="24"/>
          <w:szCs w:val="24"/>
        </w:rPr>
        <w:t>大学出版社, 201</w:t>
      </w: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8</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 xml:space="preserve">[3] </w:t>
      </w:r>
      <w:r>
        <w:rPr>
          <w:rFonts w:ascii="宋体" w:eastAsia="宋体" w:hAnsi="宋体" w:hint="eastAsia"/>
          <w:sz w:val="24"/>
          <w:szCs w:val="24"/>
        </w:rPr>
        <w:t>卢风, 肖巍 主编</w:t>
      </w:r>
      <w:r>
        <w:rPr>
          <w:rFonts w:ascii="宋体" w:eastAsia="宋体" w:hAnsi="宋体"/>
          <w:sz w:val="24"/>
          <w:szCs w:val="24"/>
        </w:rPr>
        <w:t xml:space="preserve">. </w:t>
      </w:r>
      <w:r>
        <w:rPr>
          <w:rFonts w:ascii="宋体" w:eastAsia="宋体" w:hAnsi="宋体" w:hint="eastAsia"/>
          <w:sz w:val="24"/>
          <w:szCs w:val="24"/>
        </w:rPr>
        <w:t>应用伦理学概论</w:t>
      </w:r>
      <w:r>
        <w:rPr>
          <w:rFonts w:ascii="宋体" w:eastAsia="宋体" w:hAnsi="宋体"/>
          <w:sz w:val="24"/>
          <w:szCs w:val="24"/>
        </w:rPr>
        <w:t xml:space="preserve">[M].北京: </w:t>
      </w:r>
      <w:r>
        <w:rPr>
          <w:rFonts w:ascii="宋体" w:eastAsia="宋体" w:hAnsi="宋体" w:hint="eastAsia"/>
          <w:sz w:val="24"/>
          <w:szCs w:val="24"/>
        </w:rPr>
        <w:t>中国人民大学</w:t>
      </w:r>
      <w:r>
        <w:rPr>
          <w:rFonts w:ascii="宋体" w:eastAsia="宋体" w:hAnsi="宋体"/>
          <w:sz w:val="24"/>
          <w:szCs w:val="24"/>
        </w:rPr>
        <w:t>出版社, 20</w:t>
      </w:r>
      <w:r>
        <w:rPr>
          <w:rFonts w:ascii="宋体" w:eastAsia="宋体" w:hAnsi="宋体" w:hint="eastAsia"/>
          <w:sz w:val="24"/>
          <w:szCs w:val="24"/>
        </w:rPr>
        <w:t>07</w:t>
      </w:r>
      <w:r>
        <w:rPr>
          <w:rFonts w:ascii="宋体" w:eastAsia="宋体" w:hAnsi="宋体"/>
          <w:sz w:val="24"/>
          <w:szCs w:val="24"/>
        </w:rPr>
        <w:t>.</w:t>
      </w:r>
    </w:p>
    <w:p w:rsidR="00B53E56" w:rsidRDefault="00000000">
      <w:pPr>
        <w:widowControl/>
        <w:numPr>
          <w:ilvl w:val="0"/>
          <w:numId w:val="4"/>
        </w:numPr>
        <w:adjustRightInd w:val="0"/>
        <w:snapToGrid w:val="0"/>
        <w:spacing w:line="336" w:lineRule="auto"/>
        <w:rPr>
          <w:rFonts w:ascii="宋体" w:eastAsia="宋体" w:hAnsi="宋体"/>
          <w:sz w:val="24"/>
          <w:szCs w:val="24"/>
        </w:rPr>
      </w:pPr>
      <w:r>
        <w:rPr>
          <w:rFonts w:ascii="宋体" w:eastAsia="宋体" w:hAnsi="宋体"/>
          <w:sz w:val="24"/>
          <w:szCs w:val="24"/>
        </w:rPr>
        <w:t>[美]詹姆斯·P·斯特巴 著, 实践中的道德（第六版）[M].北京: 北京大学出版社, 2006.</w:t>
      </w:r>
      <w:r>
        <w:rPr>
          <w:rFonts w:ascii="宋体" w:eastAsia="宋体" w:hAnsi="宋体" w:hint="eastAsia"/>
          <w:sz w:val="24"/>
          <w:szCs w:val="24"/>
        </w:rPr>
        <w:t>9</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 xml:space="preserve">[5] [美] </w:t>
      </w:r>
      <w:r>
        <w:rPr>
          <w:rFonts w:ascii="宋体" w:eastAsia="宋体" w:hAnsi="宋体" w:hint="eastAsia"/>
          <w:sz w:val="24"/>
          <w:szCs w:val="24"/>
        </w:rPr>
        <w:t>罗纳德·蒙森</w:t>
      </w:r>
      <w:r>
        <w:rPr>
          <w:rFonts w:ascii="宋体" w:eastAsia="宋体" w:hAnsi="宋体"/>
          <w:sz w:val="24"/>
          <w:szCs w:val="24"/>
        </w:rPr>
        <w:t xml:space="preserve"> 著</w:t>
      </w:r>
      <w:r>
        <w:rPr>
          <w:rFonts w:ascii="宋体" w:eastAsia="宋体" w:hAnsi="宋体" w:hint="eastAsia"/>
          <w:sz w:val="24"/>
          <w:szCs w:val="24"/>
        </w:rPr>
        <w:t>, 林侠 译.</w:t>
      </w:r>
      <w:r>
        <w:rPr>
          <w:rFonts w:ascii="宋体" w:eastAsia="宋体" w:hAnsi="宋体"/>
          <w:sz w:val="24"/>
          <w:szCs w:val="24"/>
        </w:rPr>
        <w:t xml:space="preserve"> 干预与反思</w:t>
      </w:r>
      <w:r>
        <w:rPr>
          <w:rFonts w:ascii="宋体" w:eastAsia="宋体" w:hAnsi="宋体" w:hint="eastAsia"/>
          <w:sz w:val="24"/>
          <w:szCs w:val="24"/>
        </w:rPr>
        <w:t xml:space="preserve">: </w:t>
      </w:r>
      <w:r>
        <w:rPr>
          <w:rFonts w:ascii="宋体" w:eastAsia="宋体" w:hAnsi="宋体"/>
          <w:sz w:val="24"/>
          <w:szCs w:val="24"/>
        </w:rPr>
        <w:t>医学伦理学基本问题（一）[M].北京: 首都师范大学出版社, 2010.</w:t>
      </w:r>
      <w:r>
        <w:rPr>
          <w:rFonts w:ascii="宋体" w:eastAsia="宋体" w:hAnsi="宋体" w:hint="eastAsia"/>
          <w:sz w:val="24"/>
          <w:szCs w:val="24"/>
        </w:rPr>
        <w:t>10</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[6] [美] 格雷戈里E·彭斯 著. 医学伦理学经典案例（第四版）[M].长沙: 湖南科学技术出版社, 2009.</w:t>
      </w:r>
      <w:r>
        <w:rPr>
          <w:rFonts w:ascii="宋体" w:eastAsia="宋体" w:hAnsi="宋体" w:hint="eastAsia"/>
          <w:sz w:val="24"/>
          <w:szCs w:val="24"/>
        </w:rPr>
        <w:t>12</w:t>
      </w:r>
    </w:p>
    <w:p w:rsidR="00B53E56" w:rsidRDefault="00000000">
      <w:pPr>
        <w:widowControl/>
        <w:adjustRightInd w:val="0"/>
        <w:snapToGrid w:val="0"/>
        <w:spacing w:line="336" w:lineRule="auto"/>
        <w:rPr>
          <w:rFonts w:ascii="Times New Roman" w:eastAsia="宋体" w:hAnsi="Times New Roman" w:cs="Times New Roman"/>
          <w:sz w:val="24"/>
          <w:szCs w:val="24"/>
        </w:rPr>
      </w:pPr>
      <w:r>
        <w:rPr>
          <w:rFonts w:ascii="宋体" w:eastAsia="宋体" w:hAnsi="宋体"/>
          <w:sz w:val="24"/>
          <w:szCs w:val="24"/>
        </w:rPr>
        <w:t>[</w:t>
      </w:r>
      <w:r>
        <w:rPr>
          <w:rFonts w:ascii="宋体" w:eastAsia="宋体" w:hAnsi="宋体" w:hint="eastAsia"/>
          <w:sz w:val="24"/>
          <w:szCs w:val="24"/>
        </w:rPr>
        <w:t>7</w:t>
      </w:r>
      <w:r>
        <w:rPr>
          <w:rFonts w:ascii="宋体" w:eastAsia="宋体" w:hAnsi="宋体"/>
          <w:sz w:val="24"/>
          <w:szCs w:val="24"/>
        </w:rPr>
        <w:t>]</w:t>
      </w:r>
      <w:r>
        <w:rPr>
          <w:rFonts w:ascii="宋体" w:eastAsia="宋体" w:hAnsi="宋体" w:hint="eastAsia"/>
          <w:sz w:val="24"/>
          <w:szCs w:val="24"/>
        </w:rPr>
        <w:t xml:space="preserve"> </w:t>
      </w:r>
      <w:r>
        <w:rPr>
          <w:rFonts w:ascii="Times New Roman" w:eastAsia="宋体" w:hAnsi="Times New Roman" w:cs="Times New Roman"/>
          <w:sz w:val="24"/>
          <w:szCs w:val="24"/>
        </w:rPr>
        <w:t>Liao, S. Matthew, ed. Ethics of artificial intelligence</w:t>
      </w:r>
      <w:r>
        <w:rPr>
          <w:rFonts w:ascii="Times New Roman" w:eastAsia="宋体" w:hAnsi="Times New Roman" w:cs="Times New Roman" w:hint="eastAsia"/>
          <w:sz w:val="24"/>
          <w:szCs w:val="24"/>
        </w:rPr>
        <w:t>[M]</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New York: </w:t>
      </w:r>
      <w:r>
        <w:rPr>
          <w:rFonts w:ascii="Times New Roman" w:eastAsia="宋体" w:hAnsi="Times New Roman" w:cs="Times New Roman"/>
          <w:sz w:val="24"/>
          <w:szCs w:val="24"/>
        </w:rPr>
        <w:t>Oxford University Press, 2020.</w:t>
      </w:r>
    </w:p>
    <w:p w:rsidR="00B53E56" w:rsidRDefault="00000000">
      <w:pPr>
        <w:widowControl/>
        <w:adjustRightInd w:val="0"/>
        <w:snapToGrid w:val="0"/>
        <w:spacing w:line="336" w:lineRule="auto"/>
        <w:rPr>
          <w:rFonts w:ascii="Times New Roman" w:eastAsia="宋体" w:hAnsi="Times New Roman" w:cs="Times New Roman"/>
          <w:sz w:val="24"/>
          <w:szCs w:val="24"/>
        </w:rPr>
      </w:pPr>
      <w:r>
        <w:rPr>
          <w:rFonts w:ascii="宋体" w:eastAsia="宋体" w:hAnsi="宋体" w:cs="宋体" w:hint="eastAsia"/>
          <w:sz w:val="24"/>
          <w:szCs w:val="24"/>
        </w:rPr>
        <w:t>[8]</w:t>
      </w:r>
      <w:r>
        <w:rPr>
          <w:rFonts w:ascii="Times New Roman" w:eastAsia="宋体" w:hAnsi="Times New Roman" w:cs="Times New Roman" w:hint="eastAsia"/>
          <w:sz w:val="24"/>
          <w:szCs w:val="24"/>
        </w:rPr>
        <w:t xml:space="preserve"> May, L, ed. Applied ethics: A multicultural approach[M]. New York: Routledge, 2016.</w:t>
      </w:r>
    </w:p>
    <w:p w:rsidR="00B53E56" w:rsidRDefault="00000000">
      <w:pPr>
        <w:widowControl/>
        <w:adjustRightInd w:val="0"/>
        <w:snapToGrid w:val="0"/>
        <w:spacing w:line="336" w:lineRule="auto"/>
        <w:rPr>
          <w:rFonts w:ascii="Times New Roman" w:eastAsia="宋体" w:hAnsi="Times New Roman" w:cs="Times New Roman"/>
          <w:sz w:val="24"/>
          <w:szCs w:val="24"/>
        </w:rPr>
      </w:pPr>
      <w:r>
        <w:rPr>
          <w:rFonts w:ascii="宋体" w:eastAsia="宋体" w:hAnsi="宋体" w:cs="宋体" w:hint="eastAsia"/>
          <w:sz w:val="24"/>
          <w:szCs w:val="24"/>
        </w:rPr>
        <w:t xml:space="preserve">[9] </w:t>
      </w:r>
      <w:r>
        <w:rPr>
          <w:rFonts w:ascii="Times New Roman" w:eastAsia="宋体" w:hAnsi="Times New Roman" w:cs="Times New Roman"/>
          <w:sz w:val="24"/>
          <w:szCs w:val="24"/>
        </w:rPr>
        <w:t>Frey, R. G., &amp; Wellman, C. H. (Eds.). A companion to applied ethics</w:t>
      </w:r>
      <w:r>
        <w:rPr>
          <w:rFonts w:ascii="Times New Roman" w:eastAsia="宋体" w:hAnsi="Times New Roman" w:cs="Times New Roman" w:hint="eastAsia"/>
          <w:sz w:val="24"/>
          <w:szCs w:val="24"/>
        </w:rPr>
        <w:t>[M]</w:t>
      </w:r>
      <w:r>
        <w:rPr>
          <w:rFonts w:ascii="Times New Roman" w:eastAsia="宋体" w:hAnsi="Times New Roman" w:cs="Times New Roman"/>
          <w:sz w:val="24"/>
          <w:szCs w:val="24"/>
        </w:rPr>
        <w:t>. John Wiley &amp; Sons</w:t>
      </w:r>
      <w:r>
        <w:rPr>
          <w:rFonts w:ascii="Times New Roman" w:eastAsia="宋体" w:hAnsi="Times New Roman" w:cs="Times New Roman" w:hint="eastAsia"/>
          <w:sz w:val="24"/>
          <w:szCs w:val="24"/>
        </w:rPr>
        <w:t>, 2008.</w:t>
      </w:r>
    </w:p>
    <w:p w:rsidR="00B53E56" w:rsidRDefault="00000000">
      <w:pPr>
        <w:widowControl/>
        <w:adjustRightInd w:val="0"/>
        <w:snapToGrid w:val="0"/>
        <w:spacing w:line="336" w:lineRule="auto"/>
        <w:rPr>
          <w:rFonts w:ascii="宋体" w:eastAsia="宋体" w:hAnsi="宋体" w:cs="宋体"/>
          <w:sz w:val="24"/>
          <w:szCs w:val="24"/>
        </w:rPr>
      </w:pPr>
      <w:r>
        <w:rPr>
          <w:rFonts w:ascii="宋体" w:eastAsia="宋体" w:hAnsi="宋体" w:cs="宋体" w:hint="eastAsia"/>
          <w:sz w:val="24"/>
          <w:szCs w:val="24"/>
        </w:rPr>
        <w:t xml:space="preserve">[10] </w:t>
      </w:r>
      <w:r>
        <w:rPr>
          <w:rFonts w:ascii="Times New Roman" w:eastAsia="宋体" w:hAnsi="Times New Roman" w:cs="Times New Roman"/>
          <w:sz w:val="24"/>
          <w:szCs w:val="24"/>
        </w:rPr>
        <w:t>Steinberg D. The Multidisciplinary Nature of Morality and Applied Ethics[M].</w:t>
      </w:r>
      <w:r>
        <w:rPr>
          <w:rFonts w:ascii="Times New Roman" w:eastAsia="宋体" w:hAnsi="Times New Roman" w:cs="Times New Roman" w:hint="eastAsia"/>
          <w:sz w:val="24"/>
          <w:szCs w:val="24"/>
        </w:rPr>
        <w:t xml:space="preserve"> Boston: </w:t>
      </w:r>
      <w:r>
        <w:rPr>
          <w:rFonts w:ascii="Times New Roman" w:eastAsia="宋体" w:hAnsi="Times New Roman" w:cs="Times New Roman"/>
          <w:sz w:val="24"/>
          <w:szCs w:val="24"/>
        </w:rPr>
        <w:t>Springer International Publishing, 2020</w:t>
      </w:r>
      <w:r>
        <w:rPr>
          <w:rFonts w:ascii="宋体" w:eastAsia="宋体" w:hAnsi="宋体" w:cs="宋体" w:hint="eastAsia"/>
          <w:sz w:val="24"/>
          <w:szCs w:val="24"/>
        </w:rPr>
        <w:t>.</w:t>
      </w:r>
    </w:p>
    <w:p w:rsidR="00B53E56" w:rsidRDefault="00B53E56">
      <w:pPr>
        <w:widowControl/>
        <w:adjustRightInd w:val="0"/>
        <w:snapToGrid w:val="0"/>
        <w:spacing w:line="336" w:lineRule="auto"/>
        <w:rPr>
          <w:rFonts w:ascii="宋体" w:eastAsia="宋体" w:hAnsi="宋体" w:cs="宋体"/>
          <w:sz w:val="24"/>
          <w:szCs w:val="24"/>
        </w:rPr>
      </w:pPr>
    </w:p>
    <w:p w:rsidR="00B53E56" w:rsidRDefault="00000000">
      <w:pPr>
        <w:widowControl/>
        <w:spacing w:beforeLines="50" w:before="156" w:afterLines="50" w:after="156"/>
        <w:jc w:val="left"/>
        <w:rPr>
          <w:rFonts w:ascii="宋体" w:eastAsia="宋体" w:hAnsi="宋体"/>
        </w:rPr>
      </w:pPr>
      <w:r>
        <w:rPr>
          <w:rFonts w:ascii="黑体" w:eastAsia="黑体" w:hAnsi="黑体" w:hint="eastAsia"/>
          <w:b/>
          <w:sz w:val="28"/>
          <w:szCs w:val="28"/>
        </w:rPr>
        <w:lastRenderedPageBreak/>
        <w:t>七、教学方法</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1.理论教学：</w:t>
      </w:r>
      <w:r>
        <w:rPr>
          <w:rFonts w:ascii="宋体" w:eastAsia="宋体" w:hAnsi="宋体" w:cs="宋体" w:hint="eastAsia"/>
          <w:bCs/>
          <w:sz w:val="24"/>
          <w:szCs w:val="24"/>
        </w:rPr>
        <w:t>使学生较为系统地掌握国内外应用伦理学的基础理论和基本原则，使课程教学不流于简单的事实描述。通过本门课程的学习，学生应该能够将伦理学的基本理论运用到具体生活实践之中，学会从各个角度分析复杂的道德问题，并且能指导自己的实际生活。</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2.案例教学：</w:t>
      </w:r>
      <w:r>
        <w:rPr>
          <w:rFonts w:ascii="宋体" w:eastAsia="宋体" w:hAnsi="宋体" w:cs="宋体" w:hint="eastAsia"/>
          <w:bCs/>
          <w:sz w:val="24"/>
          <w:szCs w:val="24"/>
        </w:rPr>
        <w:t>理论联系实际，使学生学会运用理论去解决生活世界中的具体问题。主要通过收集国内外发生的有一定的影响力、典型的应用伦理案例穿插在教学过程中，通过视频、图片、文字等不同的形式，让学生学会分析问题、独立思考并进行道德选择。在增强课程的趣味性和吸引力的同时，提升学生的道德敏感性和道德判断力。</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3.课堂讨论：</w:t>
      </w:r>
      <w:r>
        <w:rPr>
          <w:rFonts w:ascii="宋体" w:eastAsia="宋体" w:hAnsi="宋体" w:cs="宋体" w:hint="eastAsia"/>
          <w:bCs/>
          <w:sz w:val="24"/>
          <w:szCs w:val="24"/>
        </w:rPr>
        <w:t>让学生参与课堂讨论，就有争议的问题发表自己的观点，实现教师与学生、学生与学生之间多元互动。课堂讨论可以活跃课堂气氛，让学生真正参与到应用伦理学问题的思考中来，提升学生的学习兴趣。</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4.多媒体技术与网络交流：</w:t>
      </w:r>
      <w:r>
        <w:rPr>
          <w:rFonts w:ascii="宋体" w:eastAsia="宋体" w:hAnsi="宋体" w:cs="宋体" w:hint="eastAsia"/>
          <w:bCs/>
          <w:sz w:val="24"/>
          <w:szCs w:val="24"/>
        </w:rPr>
        <w:t>课堂教学将运用多媒体技术的支持，</w:t>
      </w:r>
      <w:r>
        <w:rPr>
          <w:rFonts w:ascii="Times New Roman" w:eastAsia="宋体" w:hAnsi="Times New Roman" w:cs="Times New Roman"/>
          <w:bCs/>
          <w:sz w:val="24"/>
          <w:szCs w:val="24"/>
        </w:rPr>
        <w:t>ppt</w:t>
      </w:r>
      <w:r>
        <w:rPr>
          <w:rFonts w:ascii="宋体" w:eastAsia="宋体" w:hAnsi="宋体" w:cs="宋体" w:hint="eastAsia"/>
          <w:bCs/>
          <w:sz w:val="24"/>
          <w:szCs w:val="24"/>
        </w:rPr>
        <w:t>、视频（相关主题的电影）、图片、文字案例等都可以较为直观形象地呈现。同时将使用课程微信群等方式在课堂之外与学生交流讨论，使网络成为课堂教学的延伸。</w:t>
      </w:r>
    </w:p>
    <w:p w:rsidR="00B53E56" w:rsidRDefault="0000000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rsidR="00B53E56" w:rsidRDefault="00000000">
      <w:pPr>
        <w:widowControl/>
        <w:spacing w:beforeLines="50" w:before="156" w:afterLines="50" w:after="156"/>
        <w:jc w:val="left"/>
        <w:outlineLvl w:val="0"/>
        <w:rPr>
          <w:rFonts w:ascii="黑体" w:eastAsia="黑体" w:hAnsi="黑体"/>
          <w:b/>
          <w:sz w:val="24"/>
          <w:szCs w:val="24"/>
        </w:rPr>
      </w:pPr>
      <w:r>
        <w:rPr>
          <w:rFonts w:ascii="黑体" w:eastAsia="黑体" w:hAnsi="黑体" w:hint="eastAsia"/>
          <w:b/>
          <w:sz w:val="24"/>
          <w:szCs w:val="24"/>
        </w:rPr>
        <w:t>（一）课程考核与课程目标的对应关系</w:t>
      </w:r>
    </w:p>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b/>
          <w:sz w:val="24"/>
          <w:szCs w:val="24"/>
        </w:rPr>
        <w:t>表3：课程考核与课程目标的对应关系表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53E56">
        <w:trPr>
          <w:trHeight w:val="567"/>
          <w:jc w:val="center"/>
        </w:trPr>
        <w:tc>
          <w:tcPr>
            <w:tcW w:w="2847" w:type="dxa"/>
            <w:vAlign w:val="center"/>
          </w:tcPr>
          <w:p w:rsidR="00B53E56" w:rsidRDefault="00000000">
            <w:pPr>
              <w:pStyle w:val="a3"/>
              <w:spacing w:beforeLines="50" w:before="156" w:afterLines="50" w:after="156"/>
              <w:jc w:val="center"/>
              <w:rPr>
                <w:rFonts w:hAnsi="宋体"/>
                <w:b/>
                <w:sz w:val="24"/>
                <w:szCs w:val="24"/>
              </w:rPr>
            </w:pPr>
            <w:r>
              <w:rPr>
                <w:rFonts w:hAnsi="宋体" w:hint="eastAsia"/>
                <w:b/>
                <w:sz w:val="24"/>
                <w:szCs w:val="24"/>
              </w:rPr>
              <w:t>课程目标</w:t>
            </w:r>
          </w:p>
        </w:tc>
        <w:tc>
          <w:tcPr>
            <w:tcW w:w="2849" w:type="dxa"/>
            <w:vAlign w:val="center"/>
          </w:tcPr>
          <w:p w:rsidR="00B53E56" w:rsidRDefault="00000000">
            <w:pPr>
              <w:pStyle w:val="a3"/>
              <w:spacing w:beforeLines="50" w:before="156" w:afterLines="50" w:after="156"/>
              <w:jc w:val="center"/>
              <w:rPr>
                <w:rFonts w:hAnsi="宋体"/>
                <w:b/>
                <w:sz w:val="24"/>
                <w:szCs w:val="24"/>
              </w:rPr>
            </w:pPr>
            <w:r>
              <w:rPr>
                <w:rFonts w:hAnsi="宋体" w:hint="eastAsia"/>
                <w:b/>
                <w:sz w:val="24"/>
                <w:szCs w:val="24"/>
              </w:rPr>
              <w:t>考核要点</w:t>
            </w:r>
          </w:p>
        </w:tc>
        <w:tc>
          <w:tcPr>
            <w:tcW w:w="2849" w:type="dxa"/>
            <w:vAlign w:val="center"/>
          </w:tcPr>
          <w:p w:rsidR="00B53E56" w:rsidRDefault="00000000">
            <w:pPr>
              <w:pStyle w:val="a3"/>
              <w:spacing w:beforeLines="50" w:before="156" w:afterLines="50" w:after="156"/>
              <w:jc w:val="center"/>
              <w:rPr>
                <w:rFonts w:hAnsi="宋体"/>
                <w:b/>
                <w:sz w:val="24"/>
                <w:szCs w:val="24"/>
              </w:rPr>
            </w:pPr>
            <w:r>
              <w:rPr>
                <w:rFonts w:hAnsi="宋体" w:hint="eastAsia"/>
                <w:b/>
                <w:sz w:val="24"/>
                <w:szCs w:val="24"/>
              </w:rPr>
              <w:t>考核方式</w:t>
            </w:r>
          </w:p>
        </w:tc>
      </w:tr>
      <w:tr w:rsidR="00B53E56">
        <w:trPr>
          <w:trHeight w:val="567"/>
          <w:jc w:val="center"/>
        </w:trPr>
        <w:tc>
          <w:tcPr>
            <w:tcW w:w="2847" w:type="dxa"/>
            <w:vAlign w:val="center"/>
          </w:tcPr>
          <w:p w:rsidR="00B53E56" w:rsidRDefault="00000000">
            <w:pPr>
              <w:pStyle w:val="a3"/>
              <w:spacing w:beforeLines="50" w:before="156" w:afterLines="50" w:after="156"/>
              <w:jc w:val="center"/>
              <w:rPr>
                <w:rFonts w:hAnsi="宋体"/>
                <w:sz w:val="24"/>
                <w:szCs w:val="24"/>
              </w:rPr>
            </w:pPr>
            <w:r>
              <w:rPr>
                <w:rFonts w:hAnsi="宋体" w:hint="eastAsia"/>
                <w:sz w:val="24"/>
                <w:szCs w:val="24"/>
              </w:rPr>
              <w:t>课程目标1-</w:t>
            </w:r>
            <w:r>
              <w:rPr>
                <w:rFonts w:hAnsi="宋体"/>
                <w:sz w:val="24"/>
                <w:szCs w:val="24"/>
              </w:rPr>
              <w:t>3</w:t>
            </w:r>
          </w:p>
        </w:tc>
        <w:tc>
          <w:tcPr>
            <w:tcW w:w="2849" w:type="dxa"/>
            <w:vAlign w:val="center"/>
          </w:tcPr>
          <w:p w:rsidR="00B53E56" w:rsidRDefault="00000000">
            <w:pPr>
              <w:pStyle w:val="a3"/>
              <w:spacing w:beforeLines="50" w:before="156" w:afterLines="50" w:after="156"/>
              <w:jc w:val="center"/>
              <w:rPr>
                <w:rFonts w:hAnsi="宋体"/>
                <w:bCs/>
                <w:sz w:val="24"/>
                <w:szCs w:val="24"/>
              </w:rPr>
            </w:pPr>
            <w:r>
              <w:rPr>
                <w:rFonts w:hAnsi="宋体" w:hint="eastAsia"/>
                <w:bCs/>
                <w:sz w:val="24"/>
                <w:szCs w:val="24"/>
              </w:rPr>
              <w:t>授课内容，以难点、要点为主</w:t>
            </w:r>
          </w:p>
        </w:tc>
        <w:tc>
          <w:tcPr>
            <w:tcW w:w="2849" w:type="dxa"/>
            <w:vAlign w:val="center"/>
          </w:tcPr>
          <w:p w:rsidR="00B53E56" w:rsidRDefault="00000000">
            <w:pPr>
              <w:pStyle w:val="a3"/>
              <w:spacing w:beforeLines="50" w:before="156" w:afterLines="50" w:after="156"/>
              <w:jc w:val="center"/>
              <w:rPr>
                <w:rFonts w:hAnsi="宋体"/>
                <w:bCs/>
                <w:sz w:val="24"/>
                <w:szCs w:val="24"/>
              </w:rPr>
            </w:pPr>
            <w:r>
              <w:rPr>
                <w:rFonts w:hAnsi="宋体" w:hint="eastAsia"/>
                <w:bCs/>
                <w:sz w:val="24"/>
                <w:szCs w:val="24"/>
              </w:rPr>
              <w:t>课程论文</w:t>
            </w:r>
          </w:p>
        </w:tc>
      </w:tr>
    </w:tbl>
    <w:p w:rsidR="00B53E56"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（二）评定方法</w:t>
      </w:r>
    </w:p>
    <w:p w:rsidR="00B53E56" w:rsidRDefault="00000000">
      <w:pPr>
        <w:widowControl/>
        <w:spacing w:beforeLines="50" w:before="156" w:afterLines="50" w:after="156"/>
        <w:ind w:firstLineChars="200" w:firstLine="489"/>
        <w:jc w:val="left"/>
        <w:rPr>
          <w:rFonts w:ascii="宋体" w:eastAsia="宋体" w:hAnsi="宋体"/>
          <w:b/>
          <w:sz w:val="24"/>
          <w:szCs w:val="24"/>
        </w:rPr>
      </w:pPr>
      <w:r>
        <w:rPr>
          <w:rFonts w:ascii="宋体" w:eastAsia="宋体" w:hAnsi="宋体" w:hint="eastAsia"/>
          <w:b/>
          <w:sz w:val="24"/>
          <w:szCs w:val="24"/>
        </w:rPr>
        <w:t>1．评定方法</w:t>
      </w:r>
    </w:p>
    <w:p w:rsidR="00B53E56" w:rsidRDefault="00000000">
      <w:pPr>
        <w:widowControl/>
        <w:spacing w:beforeLines="50" w:before="156" w:afterLines="50" w:after="156"/>
        <w:ind w:firstLineChars="150" w:firstLine="360"/>
        <w:jc w:val="left"/>
        <w:rPr>
          <w:rFonts w:ascii="宋体" w:eastAsia="宋体" w:hAnsi="宋体"/>
          <w:sz w:val="24"/>
          <w:szCs w:val="24"/>
        </w:rPr>
      </w:pPr>
      <w:r>
        <w:rPr>
          <w:rFonts w:ascii="宋体" w:eastAsia="宋体" w:hAnsi="宋体" w:hint="eastAsia"/>
          <w:sz w:val="24"/>
          <w:szCs w:val="24"/>
        </w:rPr>
        <w:t>平时成绩：</w:t>
      </w:r>
      <w:r>
        <w:rPr>
          <w:rFonts w:ascii="Times New Roman" w:eastAsia="宋体" w:hAnsi="Times New Roman" w:cs="Times New Roman"/>
          <w:sz w:val="24"/>
          <w:szCs w:val="24"/>
        </w:rPr>
        <w:t>40%</w:t>
      </w:r>
      <w:r>
        <w:rPr>
          <w:rFonts w:ascii="宋体" w:eastAsia="宋体" w:hAnsi="宋体" w:hint="eastAsia"/>
          <w:sz w:val="24"/>
          <w:szCs w:val="24"/>
        </w:rPr>
        <w:t>，期中：</w:t>
      </w:r>
      <w:r>
        <w:rPr>
          <w:rFonts w:ascii="Times New Roman" w:eastAsia="宋体" w:hAnsi="Times New Roman" w:cs="Times New Roman"/>
          <w:sz w:val="24"/>
          <w:szCs w:val="24"/>
        </w:rPr>
        <w:t>0%</w:t>
      </w:r>
      <w:r>
        <w:rPr>
          <w:rFonts w:ascii="宋体" w:eastAsia="宋体" w:hAnsi="宋体" w:hint="eastAsia"/>
          <w:sz w:val="24"/>
          <w:szCs w:val="24"/>
        </w:rPr>
        <w:t>，期末课程论文</w:t>
      </w:r>
      <w:r>
        <w:rPr>
          <w:rFonts w:ascii="Times New Roman" w:eastAsia="仿宋" w:hAnsi="Times New Roman" w:cs="Times New Roman"/>
          <w:sz w:val="24"/>
          <w:szCs w:val="24"/>
        </w:rPr>
        <w:t>60%</w:t>
      </w:r>
    </w:p>
    <w:p w:rsidR="00B53E56" w:rsidRDefault="00B53E56">
      <w:pPr>
        <w:widowControl/>
        <w:spacing w:beforeLines="50" w:before="156" w:afterLines="50" w:after="156"/>
        <w:jc w:val="left"/>
        <w:rPr>
          <w:rFonts w:ascii="宋体" w:eastAsia="宋体" w:hAnsi="宋体"/>
          <w:sz w:val="24"/>
          <w:szCs w:val="24"/>
        </w:rPr>
      </w:pPr>
    </w:p>
    <w:p w:rsidR="00B53E56" w:rsidRDefault="00000000">
      <w:pPr>
        <w:widowControl/>
        <w:spacing w:beforeLines="50" w:before="156" w:afterLines="50" w:after="156"/>
        <w:ind w:firstLineChars="200" w:firstLine="489"/>
        <w:jc w:val="left"/>
        <w:outlineLvl w:val="0"/>
        <w:rPr>
          <w:rFonts w:ascii="宋体" w:eastAsia="宋体" w:hAnsi="宋体"/>
          <w:sz w:val="24"/>
          <w:szCs w:val="24"/>
        </w:rPr>
      </w:pPr>
      <w:r>
        <w:rPr>
          <w:rFonts w:ascii="宋体" w:eastAsia="宋体" w:hAnsi="宋体" w:hint="eastAsia"/>
          <w:b/>
          <w:sz w:val="24"/>
          <w:szCs w:val="24"/>
        </w:rPr>
        <w:t>2．课程目标的考核占比与达成度分析</w:t>
      </w:r>
    </w:p>
    <w:p w:rsidR="00B53E56" w:rsidRDefault="00000000">
      <w:pPr>
        <w:widowControl/>
        <w:spacing w:beforeLines="50" w:before="156" w:afterLines="50" w:after="156"/>
        <w:ind w:firstLineChars="200" w:firstLine="489"/>
        <w:jc w:val="center"/>
        <w:rPr>
          <w:rFonts w:ascii="宋体" w:eastAsia="宋体" w:hAnsi="宋体"/>
          <w:b/>
          <w:sz w:val="24"/>
          <w:szCs w:val="24"/>
        </w:rPr>
      </w:pPr>
      <w:r>
        <w:rPr>
          <w:rFonts w:ascii="宋体" w:eastAsia="宋体" w:hAnsi="宋体" w:hint="eastAsia"/>
          <w:b/>
          <w:sz w:val="24"/>
          <w:szCs w:val="24"/>
        </w:rPr>
        <w:lastRenderedPageBreak/>
        <w:t>表4：课程目标的考核占比与达成度分析表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53E56">
        <w:trPr>
          <w:jc w:val="center"/>
        </w:trPr>
        <w:tc>
          <w:tcPr>
            <w:tcW w:w="2122" w:type="dxa"/>
            <w:tcBorders>
              <w:tl2br w:val="single" w:sz="4" w:space="0" w:color="auto"/>
            </w:tcBorders>
            <w:shd w:val="clear" w:color="auto" w:fill="auto"/>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 xml:space="preserve"> </w:t>
            </w:r>
            <w:r>
              <w:rPr>
                <w:rFonts w:ascii="宋体" w:eastAsia="宋体" w:hAnsi="宋体"/>
                <w:b/>
                <w:bCs/>
                <w:kern w:val="0"/>
                <w:sz w:val="24"/>
                <w:szCs w:val="24"/>
              </w:rPr>
              <w:t xml:space="preserve"> </w:t>
            </w:r>
            <w:r>
              <w:rPr>
                <w:rFonts w:ascii="宋体" w:eastAsia="宋体" w:hAnsi="宋体" w:hint="eastAsia"/>
                <w:b/>
                <w:bCs/>
                <w:kern w:val="0"/>
                <w:sz w:val="24"/>
                <w:szCs w:val="24"/>
              </w:rPr>
              <w:t xml:space="preserve"> </w:t>
            </w:r>
            <w:r>
              <w:rPr>
                <w:rFonts w:ascii="宋体" w:eastAsia="宋体" w:hAnsi="宋体"/>
                <w:b/>
                <w:bCs/>
                <w:kern w:val="0"/>
                <w:sz w:val="24"/>
                <w:szCs w:val="24"/>
              </w:rPr>
              <w:t xml:space="preserve">    </w:t>
            </w:r>
            <w:r>
              <w:rPr>
                <w:rFonts w:ascii="宋体" w:eastAsia="宋体" w:hAnsi="宋体" w:hint="eastAsia"/>
                <w:b/>
                <w:bCs/>
                <w:kern w:val="0"/>
                <w:sz w:val="24"/>
                <w:szCs w:val="24"/>
              </w:rPr>
              <w:t>考核占比</w:t>
            </w:r>
          </w:p>
          <w:p w:rsidR="00B53E56" w:rsidRDefault="00000000">
            <w:pPr>
              <w:spacing w:beforeLines="50" w:before="156" w:afterLines="50" w:after="156"/>
              <w:ind w:firstLineChars="50" w:firstLine="122"/>
              <w:rPr>
                <w:rFonts w:ascii="宋体" w:eastAsia="宋体" w:hAnsi="宋体"/>
                <w:b/>
                <w:bCs/>
                <w:kern w:val="0"/>
                <w:sz w:val="24"/>
                <w:szCs w:val="24"/>
              </w:rPr>
            </w:pPr>
            <w:r>
              <w:rPr>
                <w:rFonts w:ascii="宋体" w:eastAsia="宋体" w:hAnsi="宋体" w:hint="eastAsia"/>
                <w:b/>
                <w:bCs/>
                <w:kern w:val="0"/>
                <w:sz w:val="24"/>
                <w:szCs w:val="24"/>
              </w:rPr>
              <w:t>课程目标</w:t>
            </w:r>
          </w:p>
        </w:tc>
        <w:tc>
          <w:tcPr>
            <w:tcW w:w="858" w:type="dxa"/>
            <w:shd w:val="clear" w:color="auto" w:fill="auto"/>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平时</w:t>
            </w:r>
          </w:p>
        </w:tc>
        <w:tc>
          <w:tcPr>
            <w:tcW w:w="1134" w:type="dxa"/>
            <w:shd w:val="clear" w:color="auto" w:fill="auto"/>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期中</w:t>
            </w:r>
          </w:p>
        </w:tc>
        <w:tc>
          <w:tcPr>
            <w:tcW w:w="1134" w:type="dxa"/>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期末</w:t>
            </w:r>
          </w:p>
        </w:tc>
        <w:tc>
          <w:tcPr>
            <w:tcW w:w="2627" w:type="dxa"/>
            <w:shd w:val="clear" w:color="auto" w:fill="auto"/>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总评达成度</w:t>
            </w:r>
          </w:p>
        </w:tc>
      </w:tr>
      <w:tr w:rsidR="00B53E56">
        <w:trPr>
          <w:trHeight w:val="620"/>
          <w:jc w:val="center"/>
        </w:trPr>
        <w:tc>
          <w:tcPr>
            <w:tcW w:w="2122" w:type="dxa"/>
            <w:shd w:val="clear" w:color="auto" w:fill="auto"/>
            <w:vAlign w:val="center"/>
          </w:tcPr>
          <w:p w:rsidR="00B53E56" w:rsidRDefault="00000000">
            <w:pPr>
              <w:spacing w:beforeLines="50" w:before="156" w:afterLines="50" w:after="156"/>
              <w:jc w:val="center"/>
              <w:rPr>
                <w:rFonts w:ascii="宋体" w:eastAsia="宋体" w:hAnsi="宋体"/>
                <w:kern w:val="0"/>
                <w:sz w:val="24"/>
                <w:szCs w:val="24"/>
              </w:rPr>
            </w:pPr>
            <w:r>
              <w:rPr>
                <w:rFonts w:ascii="宋体" w:eastAsia="宋体" w:hAnsi="宋体" w:hint="eastAsia"/>
                <w:kern w:val="0"/>
                <w:sz w:val="24"/>
                <w:szCs w:val="24"/>
              </w:rPr>
              <w:t>课程目标1</w:t>
            </w:r>
          </w:p>
        </w:tc>
        <w:tc>
          <w:tcPr>
            <w:tcW w:w="858"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40%</w:t>
            </w:r>
          </w:p>
        </w:tc>
        <w:tc>
          <w:tcPr>
            <w:tcW w:w="1134"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0%</w:t>
            </w:r>
          </w:p>
        </w:tc>
        <w:tc>
          <w:tcPr>
            <w:tcW w:w="1134" w:type="dxa"/>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60%</w:t>
            </w:r>
          </w:p>
        </w:tc>
        <w:tc>
          <w:tcPr>
            <w:tcW w:w="2627" w:type="dxa"/>
            <w:vMerge w:val="restart"/>
            <w:shd w:val="clear" w:color="auto" w:fill="auto"/>
            <w:vAlign w:val="center"/>
          </w:tcPr>
          <w:p w:rsidR="00B53E56" w:rsidRDefault="00000000">
            <w:pPr>
              <w:spacing w:beforeLines="50" w:before="156" w:afterLines="50" w:after="156"/>
              <w:rPr>
                <w:rFonts w:ascii="宋体" w:eastAsia="宋体" w:hAnsi="宋体"/>
                <w:kern w:val="0"/>
                <w:sz w:val="24"/>
                <w:szCs w:val="24"/>
              </w:rPr>
            </w:pPr>
            <w:r>
              <w:rPr>
                <w:rFonts w:ascii="宋体" w:eastAsia="宋体" w:hAnsi="宋体" w:hint="eastAsia"/>
                <w:kern w:val="0"/>
                <w:sz w:val="24"/>
                <w:szCs w:val="24"/>
              </w:rPr>
              <w:t>课程</w:t>
            </w:r>
            <w:r>
              <w:rPr>
                <w:rFonts w:ascii="宋体" w:eastAsia="宋体" w:hAnsi="宋体"/>
                <w:kern w:val="0"/>
                <w:sz w:val="24"/>
                <w:szCs w:val="24"/>
              </w:rPr>
              <w:t>目标</w:t>
            </w:r>
            <w:r>
              <w:rPr>
                <w:rFonts w:ascii="宋体" w:eastAsia="宋体" w:hAnsi="宋体" w:hint="eastAsia"/>
                <w:kern w:val="0"/>
                <w:sz w:val="24"/>
                <w:szCs w:val="24"/>
              </w:rPr>
              <w:t>1-</w:t>
            </w:r>
            <w:r>
              <w:rPr>
                <w:rFonts w:ascii="宋体" w:eastAsia="宋体" w:hAnsi="宋体"/>
                <w:kern w:val="0"/>
                <w:sz w:val="24"/>
                <w:szCs w:val="24"/>
              </w:rPr>
              <w:t>3达成度={0.</w:t>
            </w:r>
            <w:r>
              <w:rPr>
                <w:rFonts w:ascii="宋体" w:eastAsia="宋体" w:hAnsi="宋体" w:hint="eastAsia"/>
                <w:kern w:val="0"/>
                <w:sz w:val="24"/>
                <w:szCs w:val="24"/>
              </w:rPr>
              <w:t>4</w:t>
            </w:r>
            <w:r>
              <w:rPr>
                <w:rFonts w:ascii="宋体" w:eastAsia="宋体" w:hAnsi="宋体"/>
                <w:kern w:val="0"/>
                <w:sz w:val="24"/>
                <w:szCs w:val="24"/>
              </w:rPr>
              <w:t>ｘ平时成绩+0.</w:t>
            </w:r>
            <w:r>
              <w:rPr>
                <w:rFonts w:ascii="宋体" w:eastAsia="宋体" w:hAnsi="宋体" w:hint="eastAsia"/>
                <w:kern w:val="0"/>
                <w:sz w:val="24"/>
                <w:szCs w:val="24"/>
              </w:rPr>
              <w:t>6</w:t>
            </w:r>
            <w:r>
              <w:rPr>
                <w:rFonts w:ascii="宋体" w:eastAsia="宋体" w:hAnsi="宋体"/>
                <w:kern w:val="0"/>
                <w:sz w:val="24"/>
                <w:szCs w:val="24"/>
              </w:rPr>
              <w:t>ｘ期末目标成绩}/目标</w:t>
            </w:r>
            <w:r>
              <w:rPr>
                <w:rFonts w:ascii="宋体" w:eastAsia="宋体" w:hAnsi="宋体" w:hint="eastAsia"/>
                <w:kern w:val="0"/>
                <w:sz w:val="24"/>
                <w:szCs w:val="24"/>
              </w:rPr>
              <w:t>1</w:t>
            </w:r>
            <w:r>
              <w:rPr>
                <w:rFonts w:ascii="宋体" w:eastAsia="宋体" w:hAnsi="宋体"/>
                <w:kern w:val="0"/>
                <w:sz w:val="24"/>
                <w:szCs w:val="24"/>
              </w:rPr>
              <w:t>总分</w:t>
            </w:r>
          </w:p>
        </w:tc>
      </w:tr>
      <w:tr w:rsidR="00B53E56">
        <w:trPr>
          <w:trHeight w:val="679"/>
          <w:jc w:val="center"/>
        </w:trPr>
        <w:tc>
          <w:tcPr>
            <w:tcW w:w="2122" w:type="dxa"/>
            <w:shd w:val="clear" w:color="auto" w:fill="auto"/>
            <w:vAlign w:val="center"/>
          </w:tcPr>
          <w:p w:rsidR="00B53E56" w:rsidRDefault="00000000">
            <w:pPr>
              <w:spacing w:beforeLines="50" w:before="156" w:afterLines="50" w:after="156"/>
              <w:jc w:val="center"/>
              <w:rPr>
                <w:rFonts w:ascii="宋体" w:eastAsia="宋体" w:hAnsi="宋体"/>
                <w:kern w:val="0"/>
                <w:sz w:val="24"/>
                <w:szCs w:val="24"/>
              </w:rPr>
            </w:pPr>
            <w:r>
              <w:rPr>
                <w:rFonts w:ascii="宋体" w:eastAsia="宋体" w:hAnsi="宋体" w:hint="eastAsia"/>
                <w:kern w:val="0"/>
                <w:sz w:val="24"/>
                <w:szCs w:val="24"/>
              </w:rPr>
              <w:t>课程目标2</w:t>
            </w:r>
          </w:p>
        </w:tc>
        <w:tc>
          <w:tcPr>
            <w:tcW w:w="858"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40%</w:t>
            </w:r>
          </w:p>
        </w:tc>
        <w:tc>
          <w:tcPr>
            <w:tcW w:w="1134"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0%</w:t>
            </w:r>
          </w:p>
        </w:tc>
        <w:tc>
          <w:tcPr>
            <w:tcW w:w="1134" w:type="dxa"/>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60%</w:t>
            </w:r>
          </w:p>
        </w:tc>
        <w:tc>
          <w:tcPr>
            <w:tcW w:w="2627" w:type="dxa"/>
            <w:vMerge/>
            <w:shd w:val="clear" w:color="auto" w:fill="auto"/>
            <w:vAlign w:val="center"/>
          </w:tcPr>
          <w:p w:rsidR="00B53E56" w:rsidRDefault="00B53E56">
            <w:pPr>
              <w:spacing w:beforeLines="50" w:before="156" w:afterLines="50" w:after="156"/>
              <w:rPr>
                <w:rFonts w:ascii="宋体" w:eastAsia="宋体" w:hAnsi="宋体"/>
                <w:kern w:val="0"/>
                <w:szCs w:val="21"/>
              </w:rPr>
            </w:pPr>
          </w:p>
        </w:tc>
      </w:tr>
      <w:tr w:rsidR="00B53E56">
        <w:trPr>
          <w:trHeight w:val="755"/>
          <w:jc w:val="center"/>
        </w:trPr>
        <w:tc>
          <w:tcPr>
            <w:tcW w:w="2122" w:type="dxa"/>
            <w:shd w:val="clear" w:color="auto" w:fill="auto"/>
            <w:vAlign w:val="center"/>
          </w:tcPr>
          <w:p w:rsidR="00B53E56" w:rsidRDefault="00000000">
            <w:pPr>
              <w:spacing w:beforeLines="50" w:before="156" w:afterLines="50" w:after="156"/>
              <w:jc w:val="center"/>
              <w:rPr>
                <w:rFonts w:ascii="宋体" w:eastAsia="宋体" w:hAnsi="宋体"/>
                <w:kern w:val="0"/>
                <w:sz w:val="24"/>
                <w:szCs w:val="24"/>
              </w:rPr>
            </w:pPr>
            <w:r>
              <w:rPr>
                <w:rFonts w:ascii="宋体" w:eastAsia="宋体" w:hAnsi="宋体" w:hint="eastAsia"/>
                <w:kern w:val="0"/>
                <w:sz w:val="24"/>
                <w:szCs w:val="24"/>
              </w:rPr>
              <w:t>课程目标3</w:t>
            </w:r>
          </w:p>
        </w:tc>
        <w:tc>
          <w:tcPr>
            <w:tcW w:w="858"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40%</w:t>
            </w:r>
          </w:p>
        </w:tc>
        <w:tc>
          <w:tcPr>
            <w:tcW w:w="1134"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0%</w:t>
            </w:r>
          </w:p>
        </w:tc>
        <w:tc>
          <w:tcPr>
            <w:tcW w:w="1134" w:type="dxa"/>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60%</w:t>
            </w:r>
          </w:p>
        </w:tc>
        <w:tc>
          <w:tcPr>
            <w:tcW w:w="2627" w:type="dxa"/>
            <w:vMerge/>
            <w:shd w:val="clear" w:color="auto" w:fill="auto"/>
            <w:vAlign w:val="center"/>
          </w:tcPr>
          <w:p w:rsidR="00B53E56" w:rsidRDefault="00B53E56">
            <w:pPr>
              <w:spacing w:beforeLines="50" w:before="156" w:afterLines="50" w:after="156"/>
              <w:rPr>
                <w:rFonts w:ascii="宋体" w:eastAsia="宋体" w:hAnsi="宋体"/>
                <w:kern w:val="0"/>
                <w:szCs w:val="21"/>
              </w:rPr>
            </w:pPr>
          </w:p>
        </w:tc>
      </w:tr>
    </w:tbl>
    <w:p w:rsidR="00B53E56" w:rsidRDefault="00B53E56">
      <w:pPr>
        <w:widowControl/>
        <w:spacing w:beforeLines="50" w:before="156" w:afterLines="50" w:after="156"/>
        <w:jc w:val="left"/>
        <w:rPr>
          <w:rFonts w:ascii="黑体" w:eastAsia="黑体" w:hAnsi="黑体"/>
          <w:b/>
          <w:sz w:val="24"/>
          <w:szCs w:val="24"/>
        </w:rPr>
      </w:pPr>
    </w:p>
    <w:p w:rsidR="00B53E56"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53E56">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课程</w:t>
            </w:r>
          </w:p>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目标</w:t>
            </w:r>
          </w:p>
        </w:tc>
        <w:tc>
          <w:tcPr>
            <w:tcW w:w="9369" w:type="dxa"/>
            <w:gridSpan w:val="5"/>
            <w:tcBorders>
              <w:top w:val="single" w:sz="4" w:space="0" w:color="auto"/>
              <w:left w:val="single" w:sz="4" w:space="0" w:color="auto"/>
              <w:right w:val="single" w:sz="4" w:space="0" w:color="auto"/>
            </w:tcBorders>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评分标准</w:t>
            </w:r>
          </w:p>
        </w:tc>
      </w:tr>
      <w:tr w:rsidR="00B53E56">
        <w:trPr>
          <w:trHeight w:val="454"/>
          <w:tblHeader/>
          <w:jc w:val="center"/>
        </w:trPr>
        <w:tc>
          <w:tcPr>
            <w:tcW w:w="993" w:type="dxa"/>
            <w:vMerge/>
            <w:tcBorders>
              <w:left w:val="single" w:sz="4" w:space="0" w:color="auto"/>
              <w:right w:val="single" w:sz="4" w:space="0" w:color="auto"/>
            </w:tcBorders>
            <w:vAlign w:val="center"/>
          </w:tcPr>
          <w:p w:rsidR="00B53E56" w:rsidRDefault="00B53E56">
            <w:pPr>
              <w:widowControl/>
              <w:spacing w:beforeLines="50" w:before="156" w:afterLines="50" w:after="156"/>
              <w:jc w:val="center"/>
              <w:rPr>
                <w:rFonts w:ascii="宋体" w:eastAsia="宋体" w:hAnsi="宋体"/>
                <w:b/>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＜6</w:t>
            </w:r>
            <w:r>
              <w:rPr>
                <w:rFonts w:ascii="宋体" w:eastAsia="宋体" w:hAnsi="宋体"/>
                <w:b/>
                <w:bCs/>
                <w:sz w:val="24"/>
                <w:szCs w:val="24"/>
              </w:rPr>
              <w:t>0</w:t>
            </w:r>
          </w:p>
        </w:tc>
      </w:tr>
      <w:tr w:rsidR="00B53E56">
        <w:trPr>
          <w:trHeight w:val="449"/>
          <w:tblHeader/>
          <w:jc w:val="center"/>
        </w:trPr>
        <w:tc>
          <w:tcPr>
            <w:tcW w:w="993" w:type="dxa"/>
            <w:vMerge/>
            <w:tcBorders>
              <w:left w:val="single" w:sz="4" w:space="0" w:color="auto"/>
              <w:right w:val="single" w:sz="4" w:space="0" w:color="auto"/>
            </w:tcBorders>
            <w:vAlign w:val="center"/>
          </w:tcPr>
          <w:p w:rsidR="00B53E56" w:rsidRDefault="00B53E56">
            <w:pPr>
              <w:widowControl/>
              <w:spacing w:beforeLines="50" w:before="156" w:afterLines="50" w:after="156"/>
              <w:jc w:val="center"/>
              <w:rPr>
                <w:rFonts w:ascii="宋体" w:eastAsia="宋体" w:hAnsi="宋体"/>
                <w:b/>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优</w:t>
            </w: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良</w:t>
            </w:r>
          </w:p>
        </w:tc>
        <w:tc>
          <w:tcPr>
            <w:tcW w:w="1843"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中</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不合格</w:t>
            </w:r>
          </w:p>
        </w:tc>
      </w:tr>
      <w:tr w:rsidR="00B53E56">
        <w:trPr>
          <w:trHeight w:val="461"/>
          <w:tblHeader/>
          <w:jc w:val="center"/>
        </w:trPr>
        <w:tc>
          <w:tcPr>
            <w:tcW w:w="993" w:type="dxa"/>
            <w:vMerge/>
            <w:tcBorders>
              <w:left w:val="single" w:sz="4" w:space="0" w:color="auto"/>
              <w:bottom w:val="single" w:sz="4" w:space="0" w:color="auto"/>
              <w:right w:val="single" w:sz="4" w:space="0" w:color="auto"/>
            </w:tcBorders>
            <w:vAlign w:val="center"/>
          </w:tcPr>
          <w:p w:rsidR="00B53E56" w:rsidRDefault="00B53E56">
            <w:pPr>
              <w:widowControl/>
              <w:spacing w:beforeLines="50" w:before="156" w:afterLines="50" w:after="156"/>
              <w:jc w:val="center"/>
              <w:rPr>
                <w:rFonts w:ascii="宋体" w:eastAsia="宋体" w:hAnsi="宋体"/>
                <w:b/>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A</w:t>
            </w: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B</w:t>
            </w:r>
          </w:p>
        </w:tc>
        <w:tc>
          <w:tcPr>
            <w:tcW w:w="184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C</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D</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F</w:t>
            </w:r>
          </w:p>
        </w:tc>
      </w:tr>
      <w:tr w:rsidR="00B53E5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课程</w:t>
            </w:r>
          </w:p>
          <w:p w:rsidR="00B53E56" w:rsidRDefault="00000000">
            <w:pPr>
              <w:spacing w:beforeLines="50" w:before="156" w:afterLines="50" w:after="156"/>
              <w:rPr>
                <w:rFonts w:ascii="宋体" w:eastAsia="宋体" w:hAnsi="宋体"/>
                <w:b/>
                <w:bCs/>
                <w:kern w:val="0"/>
                <w:sz w:val="24"/>
                <w:szCs w:val="24"/>
              </w:rPr>
            </w:pPr>
            <w:r>
              <w:rPr>
                <w:rFonts w:ascii="宋体" w:eastAsia="宋体" w:hAnsi="宋体"/>
                <w:b/>
                <w:bCs/>
                <w:kern w:val="0"/>
                <w:sz w:val="24"/>
                <w:szCs w:val="24"/>
              </w:rPr>
              <w:t>目标1</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论述不正确不清晰</w:t>
            </w:r>
          </w:p>
        </w:tc>
      </w:tr>
      <w:tr w:rsidR="00B53E5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课程</w:t>
            </w:r>
          </w:p>
          <w:p w:rsidR="00B53E56" w:rsidRDefault="00000000">
            <w:pPr>
              <w:spacing w:beforeLines="50" w:before="156" w:afterLines="50" w:after="156"/>
              <w:rPr>
                <w:rFonts w:ascii="宋体" w:eastAsia="宋体" w:hAnsi="宋体"/>
                <w:b/>
                <w:bCs/>
                <w:kern w:val="0"/>
                <w:sz w:val="24"/>
                <w:szCs w:val="24"/>
              </w:rPr>
            </w:pPr>
            <w:r>
              <w:rPr>
                <w:rFonts w:ascii="宋体" w:eastAsia="宋体" w:hAnsi="宋体"/>
                <w:b/>
                <w:bCs/>
                <w:kern w:val="0"/>
                <w:sz w:val="24"/>
                <w:szCs w:val="24"/>
              </w:rPr>
              <w:t>目标2</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论述不正确不清晰</w:t>
            </w:r>
          </w:p>
        </w:tc>
      </w:tr>
      <w:tr w:rsidR="00B53E5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课程</w:t>
            </w:r>
          </w:p>
          <w:p w:rsidR="00B53E56" w:rsidRDefault="00000000">
            <w:pPr>
              <w:spacing w:beforeLines="50" w:before="156" w:afterLines="50" w:after="156"/>
              <w:rPr>
                <w:rFonts w:ascii="宋体" w:eastAsia="宋体" w:hAnsi="宋体"/>
                <w:b/>
                <w:bCs/>
                <w:kern w:val="0"/>
                <w:sz w:val="24"/>
                <w:szCs w:val="24"/>
              </w:rPr>
            </w:pPr>
            <w:r>
              <w:rPr>
                <w:rFonts w:ascii="宋体" w:eastAsia="宋体" w:hAnsi="宋体"/>
                <w:b/>
                <w:bCs/>
                <w:kern w:val="0"/>
                <w:sz w:val="24"/>
                <w:szCs w:val="24"/>
              </w:rPr>
              <w:t>目标3</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论述不正确不清晰</w:t>
            </w:r>
          </w:p>
        </w:tc>
      </w:tr>
    </w:tbl>
    <w:p w:rsidR="00B53E56" w:rsidRDefault="00B53E56">
      <w:pPr>
        <w:widowControl/>
        <w:jc w:val="left"/>
        <w:rPr>
          <w:rFonts w:ascii="宋体" w:eastAsia="宋体" w:hAnsi="宋体"/>
          <w:sz w:val="24"/>
          <w:szCs w:val="24"/>
        </w:rPr>
      </w:pPr>
    </w:p>
    <w:sectPr w:rsidR="00B53E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00"/>
    <w:family w:val="roman"/>
    <w:pitch w:val="default"/>
    <w:sig w:usb0="00000000" w:usb1="00000000"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1F3BD"/>
    <w:multiLevelType w:val="singleLevel"/>
    <w:tmpl w:val="8611F3BD"/>
    <w:lvl w:ilvl="0">
      <w:start w:val="1"/>
      <w:numFmt w:val="decimal"/>
      <w:lvlText w:val="%1."/>
      <w:lvlJc w:val="left"/>
      <w:pPr>
        <w:tabs>
          <w:tab w:val="left" w:pos="312"/>
        </w:tabs>
      </w:pPr>
    </w:lvl>
  </w:abstractNum>
  <w:abstractNum w:abstractNumId="1" w15:restartNumberingAfterBreak="0">
    <w:nsid w:val="DD487059"/>
    <w:multiLevelType w:val="singleLevel"/>
    <w:tmpl w:val="DD487059"/>
    <w:lvl w:ilvl="0">
      <w:start w:val="1"/>
      <w:numFmt w:val="decimal"/>
      <w:lvlText w:val="%1."/>
      <w:lvlJc w:val="left"/>
      <w:pPr>
        <w:tabs>
          <w:tab w:val="left" w:pos="312"/>
        </w:tabs>
      </w:pPr>
    </w:lvl>
  </w:abstractNum>
  <w:abstractNum w:abstractNumId="2" w15:restartNumberingAfterBreak="0">
    <w:nsid w:val="005DE4EA"/>
    <w:multiLevelType w:val="singleLevel"/>
    <w:tmpl w:val="005DE4EA"/>
    <w:lvl w:ilvl="0">
      <w:start w:val="4"/>
      <w:numFmt w:val="decimal"/>
      <w:suff w:val="space"/>
      <w:lvlText w:val="[%1]"/>
      <w:lvlJc w:val="left"/>
    </w:lvl>
  </w:abstractNum>
  <w:abstractNum w:abstractNumId="3" w15:restartNumberingAfterBreak="0">
    <w:nsid w:val="269C8F40"/>
    <w:multiLevelType w:val="singleLevel"/>
    <w:tmpl w:val="269C8F40"/>
    <w:lvl w:ilvl="0">
      <w:start w:val="1"/>
      <w:numFmt w:val="decimal"/>
      <w:lvlText w:val="%1."/>
      <w:lvlJc w:val="left"/>
      <w:pPr>
        <w:tabs>
          <w:tab w:val="left" w:pos="312"/>
        </w:tabs>
      </w:pPr>
    </w:lvl>
  </w:abstractNum>
  <w:num w:numId="1" w16cid:durableId="1963418172">
    <w:abstractNumId w:val="0"/>
  </w:num>
  <w:num w:numId="2" w16cid:durableId="393359220">
    <w:abstractNumId w:val="3"/>
  </w:num>
  <w:num w:numId="3" w16cid:durableId="710108797">
    <w:abstractNumId w:val="1"/>
  </w:num>
  <w:num w:numId="4" w16cid:durableId="176746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hYjU5Mjg4YmVlYzk2NmQ1ODMxZmI1OTZmM2E0YTgifQ=="/>
  </w:docVars>
  <w:rsids>
    <w:rsidRoot w:val="001E5724"/>
    <w:rsid w:val="00022CBB"/>
    <w:rsid w:val="00027092"/>
    <w:rsid w:val="00060853"/>
    <w:rsid w:val="00077A5F"/>
    <w:rsid w:val="00097A43"/>
    <w:rsid w:val="000A2A05"/>
    <w:rsid w:val="000A7EB6"/>
    <w:rsid w:val="000B3EA0"/>
    <w:rsid w:val="000F054A"/>
    <w:rsid w:val="001148B8"/>
    <w:rsid w:val="00131BCB"/>
    <w:rsid w:val="001507F1"/>
    <w:rsid w:val="00162407"/>
    <w:rsid w:val="00167EAB"/>
    <w:rsid w:val="0017767D"/>
    <w:rsid w:val="00195185"/>
    <w:rsid w:val="001E5724"/>
    <w:rsid w:val="001E6E16"/>
    <w:rsid w:val="001F3ADA"/>
    <w:rsid w:val="00242673"/>
    <w:rsid w:val="0024352F"/>
    <w:rsid w:val="002827B2"/>
    <w:rsid w:val="00285327"/>
    <w:rsid w:val="002964F5"/>
    <w:rsid w:val="002A7568"/>
    <w:rsid w:val="002F36D5"/>
    <w:rsid w:val="0031249B"/>
    <w:rsid w:val="00313A87"/>
    <w:rsid w:val="00317AB2"/>
    <w:rsid w:val="00322986"/>
    <w:rsid w:val="0034254B"/>
    <w:rsid w:val="00344D12"/>
    <w:rsid w:val="00364A4F"/>
    <w:rsid w:val="0038665C"/>
    <w:rsid w:val="003B2677"/>
    <w:rsid w:val="003B68A7"/>
    <w:rsid w:val="003B6D8A"/>
    <w:rsid w:val="003D1F76"/>
    <w:rsid w:val="003D7C9D"/>
    <w:rsid w:val="003F0EE3"/>
    <w:rsid w:val="003F42BF"/>
    <w:rsid w:val="00401058"/>
    <w:rsid w:val="004070CF"/>
    <w:rsid w:val="0041023A"/>
    <w:rsid w:val="0041532D"/>
    <w:rsid w:val="00440C49"/>
    <w:rsid w:val="00443541"/>
    <w:rsid w:val="004D30C3"/>
    <w:rsid w:val="004D400B"/>
    <w:rsid w:val="004E7D6D"/>
    <w:rsid w:val="00544F81"/>
    <w:rsid w:val="00567384"/>
    <w:rsid w:val="00584B77"/>
    <w:rsid w:val="005A0378"/>
    <w:rsid w:val="005A40A5"/>
    <w:rsid w:val="005B077F"/>
    <w:rsid w:val="00634612"/>
    <w:rsid w:val="006639F5"/>
    <w:rsid w:val="00665621"/>
    <w:rsid w:val="00694992"/>
    <w:rsid w:val="006D46D2"/>
    <w:rsid w:val="006E4F82"/>
    <w:rsid w:val="006F64C9"/>
    <w:rsid w:val="00700D4D"/>
    <w:rsid w:val="007117A6"/>
    <w:rsid w:val="00751F28"/>
    <w:rsid w:val="00753B95"/>
    <w:rsid w:val="007639A2"/>
    <w:rsid w:val="00785B34"/>
    <w:rsid w:val="007C379D"/>
    <w:rsid w:val="007C62ED"/>
    <w:rsid w:val="007E39E3"/>
    <w:rsid w:val="007E4353"/>
    <w:rsid w:val="007F09B4"/>
    <w:rsid w:val="008128AD"/>
    <w:rsid w:val="00812DB5"/>
    <w:rsid w:val="008553F0"/>
    <w:rsid w:val="008560E2"/>
    <w:rsid w:val="00860D10"/>
    <w:rsid w:val="0086576A"/>
    <w:rsid w:val="008865C1"/>
    <w:rsid w:val="00886EBF"/>
    <w:rsid w:val="0092401E"/>
    <w:rsid w:val="00926A59"/>
    <w:rsid w:val="009270C2"/>
    <w:rsid w:val="00983354"/>
    <w:rsid w:val="009A559E"/>
    <w:rsid w:val="009B13C7"/>
    <w:rsid w:val="009E7A8D"/>
    <w:rsid w:val="00A03BBD"/>
    <w:rsid w:val="00A128F4"/>
    <w:rsid w:val="00A26764"/>
    <w:rsid w:val="00A413A1"/>
    <w:rsid w:val="00A47723"/>
    <w:rsid w:val="00A51A0C"/>
    <w:rsid w:val="00A61209"/>
    <w:rsid w:val="00A61EFD"/>
    <w:rsid w:val="00AA4570"/>
    <w:rsid w:val="00AA630A"/>
    <w:rsid w:val="00AB3837"/>
    <w:rsid w:val="00AC0684"/>
    <w:rsid w:val="00AE3D1A"/>
    <w:rsid w:val="00B0168F"/>
    <w:rsid w:val="00B03909"/>
    <w:rsid w:val="00B40ECD"/>
    <w:rsid w:val="00B47582"/>
    <w:rsid w:val="00B53E56"/>
    <w:rsid w:val="00B7407A"/>
    <w:rsid w:val="00BA23F0"/>
    <w:rsid w:val="00BD5FDF"/>
    <w:rsid w:val="00C00798"/>
    <w:rsid w:val="00C264E7"/>
    <w:rsid w:val="00C301F0"/>
    <w:rsid w:val="00C306FC"/>
    <w:rsid w:val="00C36020"/>
    <w:rsid w:val="00C54636"/>
    <w:rsid w:val="00C766B6"/>
    <w:rsid w:val="00CA1E23"/>
    <w:rsid w:val="00CA53B2"/>
    <w:rsid w:val="00CE6EAE"/>
    <w:rsid w:val="00CE7C80"/>
    <w:rsid w:val="00D02F99"/>
    <w:rsid w:val="00D07B6C"/>
    <w:rsid w:val="00D10551"/>
    <w:rsid w:val="00D13271"/>
    <w:rsid w:val="00D14471"/>
    <w:rsid w:val="00D417A1"/>
    <w:rsid w:val="00D504B7"/>
    <w:rsid w:val="00D55401"/>
    <w:rsid w:val="00D715F7"/>
    <w:rsid w:val="00D84B3F"/>
    <w:rsid w:val="00DA309B"/>
    <w:rsid w:val="00DB5BCF"/>
    <w:rsid w:val="00DC036A"/>
    <w:rsid w:val="00DD7B5F"/>
    <w:rsid w:val="00DE7849"/>
    <w:rsid w:val="00DF0D30"/>
    <w:rsid w:val="00E05E8B"/>
    <w:rsid w:val="00E161DA"/>
    <w:rsid w:val="00E177F1"/>
    <w:rsid w:val="00E366AB"/>
    <w:rsid w:val="00E506CB"/>
    <w:rsid w:val="00E54D24"/>
    <w:rsid w:val="00E76E34"/>
    <w:rsid w:val="00EA52E8"/>
    <w:rsid w:val="00EC008F"/>
    <w:rsid w:val="00ED7F81"/>
    <w:rsid w:val="00EF16FF"/>
    <w:rsid w:val="00EF7000"/>
    <w:rsid w:val="00F43D77"/>
    <w:rsid w:val="00F56396"/>
    <w:rsid w:val="00F6088D"/>
    <w:rsid w:val="00F96EEA"/>
    <w:rsid w:val="00FB6110"/>
    <w:rsid w:val="00FB77A1"/>
    <w:rsid w:val="00FC24B5"/>
    <w:rsid w:val="00FE236F"/>
    <w:rsid w:val="00FF102B"/>
    <w:rsid w:val="011C44BE"/>
    <w:rsid w:val="012F2443"/>
    <w:rsid w:val="014557C2"/>
    <w:rsid w:val="014A102B"/>
    <w:rsid w:val="015E0632"/>
    <w:rsid w:val="0182157D"/>
    <w:rsid w:val="01EC5C3E"/>
    <w:rsid w:val="02186A33"/>
    <w:rsid w:val="025B52BB"/>
    <w:rsid w:val="02B524D4"/>
    <w:rsid w:val="02C32E43"/>
    <w:rsid w:val="02F0175E"/>
    <w:rsid w:val="03190CB5"/>
    <w:rsid w:val="031B2C7F"/>
    <w:rsid w:val="032338E1"/>
    <w:rsid w:val="03AF786B"/>
    <w:rsid w:val="04163446"/>
    <w:rsid w:val="041F679F"/>
    <w:rsid w:val="043A35D9"/>
    <w:rsid w:val="04410970"/>
    <w:rsid w:val="047D34C5"/>
    <w:rsid w:val="04A15406"/>
    <w:rsid w:val="04DE18B2"/>
    <w:rsid w:val="04FC263C"/>
    <w:rsid w:val="055E32F7"/>
    <w:rsid w:val="056703FD"/>
    <w:rsid w:val="05AC22B4"/>
    <w:rsid w:val="05E76E48"/>
    <w:rsid w:val="062A31D9"/>
    <w:rsid w:val="06695AAF"/>
    <w:rsid w:val="067508F8"/>
    <w:rsid w:val="073836D3"/>
    <w:rsid w:val="07442078"/>
    <w:rsid w:val="07854B6B"/>
    <w:rsid w:val="079E66B3"/>
    <w:rsid w:val="07AD5E6F"/>
    <w:rsid w:val="07E01DA1"/>
    <w:rsid w:val="07EA2C20"/>
    <w:rsid w:val="084A5DB4"/>
    <w:rsid w:val="084D31AF"/>
    <w:rsid w:val="08793FA4"/>
    <w:rsid w:val="091C454A"/>
    <w:rsid w:val="092B5748"/>
    <w:rsid w:val="094D16B8"/>
    <w:rsid w:val="095F763D"/>
    <w:rsid w:val="09B259BF"/>
    <w:rsid w:val="09F064E7"/>
    <w:rsid w:val="0A36039E"/>
    <w:rsid w:val="0A375EC4"/>
    <w:rsid w:val="0A8235E3"/>
    <w:rsid w:val="0A8455AD"/>
    <w:rsid w:val="0A9E7CF1"/>
    <w:rsid w:val="0ACA0AE6"/>
    <w:rsid w:val="0B3F14D4"/>
    <w:rsid w:val="0B5C5BE2"/>
    <w:rsid w:val="0B770C6E"/>
    <w:rsid w:val="0B772A1C"/>
    <w:rsid w:val="0B7A250D"/>
    <w:rsid w:val="0B9F1F73"/>
    <w:rsid w:val="0BC639A4"/>
    <w:rsid w:val="0BDE2A9B"/>
    <w:rsid w:val="0BE856C8"/>
    <w:rsid w:val="0CD22E44"/>
    <w:rsid w:val="0CD345CA"/>
    <w:rsid w:val="0D186481"/>
    <w:rsid w:val="0D2E1801"/>
    <w:rsid w:val="0D8256A8"/>
    <w:rsid w:val="0DA970D9"/>
    <w:rsid w:val="0DC61A39"/>
    <w:rsid w:val="0E1327A4"/>
    <w:rsid w:val="0E666D78"/>
    <w:rsid w:val="0EB14497"/>
    <w:rsid w:val="0EB43F87"/>
    <w:rsid w:val="0EC3241C"/>
    <w:rsid w:val="0EFD592E"/>
    <w:rsid w:val="0F696B20"/>
    <w:rsid w:val="0F7A0D2D"/>
    <w:rsid w:val="0FD85A54"/>
    <w:rsid w:val="10675755"/>
    <w:rsid w:val="107514F4"/>
    <w:rsid w:val="1102547E"/>
    <w:rsid w:val="11205904"/>
    <w:rsid w:val="116F23E8"/>
    <w:rsid w:val="117B2B3A"/>
    <w:rsid w:val="11847C41"/>
    <w:rsid w:val="11B06C88"/>
    <w:rsid w:val="11FD67DB"/>
    <w:rsid w:val="12353631"/>
    <w:rsid w:val="12AD31C8"/>
    <w:rsid w:val="132C0590"/>
    <w:rsid w:val="13765CAF"/>
    <w:rsid w:val="14011A1D"/>
    <w:rsid w:val="14294AD0"/>
    <w:rsid w:val="14DC5FE6"/>
    <w:rsid w:val="15007F26"/>
    <w:rsid w:val="15202377"/>
    <w:rsid w:val="156D6C3E"/>
    <w:rsid w:val="15A308B2"/>
    <w:rsid w:val="15C50828"/>
    <w:rsid w:val="15CE1921"/>
    <w:rsid w:val="15F35395"/>
    <w:rsid w:val="160E6673"/>
    <w:rsid w:val="1642631D"/>
    <w:rsid w:val="16473933"/>
    <w:rsid w:val="16571DC8"/>
    <w:rsid w:val="16866209"/>
    <w:rsid w:val="16A668AC"/>
    <w:rsid w:val="16AB5C70"/>
    <w:rsid w:val="16D927DD"/>
    <w:rsid w:val="17306175"/>
    <w:rsid w:val="17606A5A"/>
    <w:rsid w:val="17B403FF"/>
    <w:rsid w:val="17DF02C7"/>
    <w:rsid w:val="17EA779E"/>
    <w:rsid w:val="185C1918"/>
    <w:rsid w:val="18CE5C46"/>
    <w:rsid w:val="19037AF3"/>
    <w:rsid w:val="19241D0A"/>
    <w:rsid w:val="19506911"/>
    <w:rsid w:val="19856C4C"/>
    <w:rsid w:val="1A1F2BFD"/>
    <w:rsid w:val="1A5605E9"/>
    <w:rsid w:val="1A5F2FF9"/>
    <w:rsid w:val="1A710F7F"/>
    <w:rsid w:val="1AB23A71"/>
    <w:rsid w:val="1AC437A4"/>
    <w:rsid w:val="1B6603B7"/>
    <w:rsid w:val="1BB92BDD"/>
    <w:rsid w:val="1BD505E4"/>
    <w:rsid w:val="1C4306F9"/>
    <w:rsid w:val="1C844F99"/>
    <w:rsid w:val="1CB442B4"/>
    <w:rsid w:val="1CED6FE2"/>
    <w:rsid w:val="1CFE11EF"/>
    <w:rsid w:val="1D24604D"/>
    <w:rsid w:val="1D6628F1"/>
    <w:rsid w:val="1E1D56A5"/>
    <w:rsid w:val="1E205195"/>
    <w:rsid w:val="1E3C6E79"/>
    <w:rsid w:val="1E62755C"/>
    <w:rsid w:val="1E982F7E"/>
    <w:rsid w:val="1EAE454F"/>
    <w:rsid w:val="1EEA12FF"/>
    <w:rsid w:val="1F0F7397"/>
    <w:rsid w:val="1F525822"/>
    <w:rsid w:val="1F7312F5"/>
    <w:rsid w:val="1F8026B4"/>
    <w:rsid w:val="1FD004F5"/>
    <w:rsid w:val="1FD465FD"/>
    <w:rsid w:val="1FD654B5"/>
    <w:rsid w:val="1FED554B"/>
    <w:rsid w:val="200F54C2"/>
    <w:rsid w:val="20254CE5"/>
    <w:rsid w:val="204D5FEA"/>
    <w:rsid w:val="20621A95"/>
    <w:rsid w:val="207812B9"/>
    <w:rsid w:val="20AA343C"/>
    <w:rsid w:val="20B41BC5"/>
    <w:rsid w:val="20EA55E7"/>
    <w:rsid w:val="20F85F56"/>
    <w:rsid w:val="21182154"/>
    <w:rsid w:val="211A2370"/>
    <w:rsid w:val="212925B3"/>
    <w:rsid w:val="215F4227"/>
    <w:rsid w:val="22146DBF"/>
    <w:rsid w:val="223E3769"/>
    <w:rsid w:val="22D4654E"/>
    <w:rsid w:val="22E06CA1"/>
    <w:rsid w:val="22E42C35"/>
    <w:rsid w:val="23CE7442"/>
    <w:rsid w:val="23D902C0"/>
    <w:rsid w:val="23FA3D93"/>
    <w:rsid w:val="24831FDA"/>
    <w:rsid w:val="24BD373E"/>
    <w:rsid w:val="24C22B02"/>
    <w:rsid w:val="24FF3D57"/>
    <w:rsid w:val="252E21C9"/>
    <w:rsid w:val="2572277A"/>
    <w:rsid w:val="258119A4"/>
    <w:rsid w:val="259D70CC"/>
    <w:rsid w:val="259F1096"/>
    <w:rsid w:val="25FA2770"/>
    <w:rsid w:val="262F241A"/>
    <w:rsid w:val="27221F7E"/>
    <w:rsid w:val="27402404"/>
    <w:rsid w:val="274517C9"/>
    <w:rsid w:val="27702CEA"/>
    <w:rsid w:val="27B32BD6"/>
    <w:rsid w:val="281B76B8"/>
    <w:rsid w:val="28481571"/>
    <w:rsid w:val="284E0B51"/>
    <w:rsid w:val="286363AA"/>
    <w:rsid w:val="28667C49"/>
    <w:rsid w:val="28893937"/>
    <w:rsid w:val="28924EE2"/>
    <w:rsid w:val="29310257"/>
    <w:rsid w:val="294206B6"/>
    <w:rsid w:val="295977AD"/>
    <w:rsid w:val="2973261D"/>
    <w:rsid w:val="29AE5D4B"/>
    <w:rsid w:val="29FF2103"/>
    <w:rsid w:val="2ACD0453"/>
    <w:rsid w:val="2B011EAB"/>
    <w:rsid w:val="2BBB474F"/>
    <w:rsid w:val="2BE55033"/>
    <w:rsid w:val="2BE61F32"/>
    <w:rsid w:val="2C6170A5"/>
    <w:rsid w:val="2D2C3422"/>
    <w:rsid w:val="2D404F0C"/>
    <w:rsid w:val="2D4D13D7"/>
    <w:rsid w:val="2D9F42BA"/>
    <w:rsid w:val="2DBA2F11"/>
    <w:rsid w:val="2DE24215"/>
    <w:rsid w:val="2E254102"/>
    <w:rsid w:val="2E862DF3"/>
    <w:rsid w:val="2EC17F9C"/>
    <w:rsid w:val="2F120B2A"/>
    <w:rsid w:val="2F522CD5"/>
    <w:rsid w:val="2F5E78CC"/>
    <w:rsid w:val="2F6A001E"/>
    <w:rsid w:val="2F827A5E"/>
    <w:rsid w:val="2F944666"/>
    <w:rsid w:val="2FAD2601"/>
    <w:rsid w:val="2FCC6F2B"/>
    <w:rsid w:val="30224D9D"/>
    <w:rsid w:val="305E56A9"/>
    <w:rsid w:val="30907F59"/>
    <w:rsid w:val="30E02311"/>
    <w:rsid w:val="30E262DA"/>
    <w:rsid w:val="30F44BED"/>
    <w:rsid w:val="31454E58"/>
    <w:rsid w:val="315B522B"/>
    <w:rsid w:val="315F5C65"/>
    <w:rsid w:val="317653A0"/>
    <w:rsid w:val="318A0E4C"/>
    <w:rsid w:val="31B645A5"/>
    <w:rsid w:val="32144BB9"/>
    <w:rsid w:val="322F37A1"/>
    <w:rsid w:val="32A55811"/>
    <w:rsid w:val="32E53E60"/>
    <w:rsid w:val="33226E62"/>
    <w:rsid w:val="3337290D"/>
    <w:rsid w:val="33925D96"/>
    <w:rsid w:val="33D91C17"/>
    <w:rsid w:val="348778C5"/>
    <w:rsid w:val="348F0527"/>
    <w:rsid w:val="34B14EA3"/>
    <w:rsid w:val="34C74165"/>
    <w:rsid w:val="34EF0FC6"/>
    <w:rsid w:val="351849C1"/>
    <w:rsid w:val="353335A8"/>
    <w:rsid w:val="353C420B"/>
    <w:rsid w:val="358931C8"/>
    <w:rsid w:val="36251143"/>
    <w:rsid w:val="369736C3"/>
    <w:rsid w:val="369B1405"/>
    <w:rsid w:val="36AB2277"/>
    <w:rsid w:val="371371EE"/>
    <w:rsid w:val="374B2E2B"/>
    <w:rsid w:val="378B3228"/>
    <w:rsid w:val="37CD55EE"/>
    <w:rsid w:val="383712E9"/>
    <w:rsid w:val="385B709E"/>
    <w:rsid w:val="38A76B41"/>
    <w:rsid w:val="391D4354"/>
    <w:rsid w:val="39292CF8"/>
    <w:rsid w:val="395A3541"/>
    <w:rsid w:val="395F671A"/>
    <w:rsid w:val="396226AE"/>
    <w:rsid w:val="39822409"/>
    <w:rsid w:val="39934531"/>
    <w:rsid w:val="39A11799"/>
    <w:rsid w:val="39C11183"/>
    <w:rsid w:val="39F8091D"/>
    <w:rsid w:val="39FF7EFD"/>
    <w:rsid w:val="3A125E82"/>
    <w:rsid w:val="3A5A5133"/>
    <w:rsid w:val="3A8F1281"/>
    <w:rsid w:val="3AA54601"/>
    <w:rsid w:val="3AD76784"/>
    <w:rsid w:val="3AD969A0"/>
    <w:rsid w:val="3AEA64B7"/>
    <w:rsid w:val="3B07350D"/>
    <w:rsid w:val="3B283E36"/>
    <w:rsid w:val="3B2A71FC"/>
    <w:rsid w:val="3B450DF0"/>
    <w:rsid w:val="3B6B3A9C"/>
    <w:rsid w:val="3B732951"/>
    <w:rsid w:val="3B7C7A57"/>
    <w:rsid w:val="3BB30C3E"/>
    <w:rsid w:val="3C004363"/>
    <w:rsid w:val="3C547ECE"/>
    <w:rsid w:val="3C8B5A78"/>
    <w:rsid w:val="3CF61143"/>
    <w:rsid w:val="3D5B18EE"/>
    <w:rsid w:val="3D5D11C3"/>
    <w:rsid w:val="3DB72FC9"/>
    <w:rsid w:val="3DBA4867"/>
    <w:rsid w:val="3DDF3C75"/>
    <w:rsid w:val="3DE74F30"/>
    <w:rsid w:val="3DEC0798"/>
    <w:rsid w:val="3E3068D7"/>
    <w:rsid w:val="3E4800C5"/>
    <w:rsid w:val="3E976956"/>
    <w:rsid w:val="3EA01CAF"/>
    <w:rsid w:val="3EAF1EF2"/>
    <w:rsid w:val="3EDC6D50"/>
    <w:rsid w:val="3F0264C5"/>
    <w:rsid w:val="3F074F48"/>
    <w:rsid w:val="3F4D5267"/>
    <w:rsid w:val="3F786788"/>
    <w:rsid w:val="3F9D7F9C"/>
    <w:rsid w:val="3FAB68BC"/>
    <w:rsid w:val="3FAC745B"/>
    <w:rsid w:val="3FC92B3F"/>
    <w:rsid w:val="3FD17C46"/>
    <w:rsid w:val="3FE060DB"/>
    <w:rsid w:val="3FFD07E4"/>
    <w:rsid w:val="40204729"/>
    <w:rsid w:val="402830A0"/>
    <w:rsid w:val="40730CFD"/>
    <w:rsid w:val="40A610D2"/>
    <w:rsid w:val="40CB6D8B"/>
    <w:rsid w:val="40CE4185"/>
    <w:rsid w:val="410D73A4"/>
    <w:rsid w:val="413C419C"/>
    <w:rsid w:val="419929E5"/>
    <w:rsid w:val="419D0727"/>
    <w:rsid w:val="41CC2DBB"/>
    <w:rsid w:val="41DB1250"/>
    <w:rsid w:val="41F06AA9"/>
    <w:rsid w:val="421F5C62"/>
    <w:rsid w:val="42246753"/>
    <w:rsid w:val="42862F6A"/>
    <w:rsid w:val="42DC702D"/>
    <w:rsid w:val="42F26851"/>
    <w:rsid w:val="43195B8C"/>
    <w:rsid w:val="433F4C92"/>
    <w:rsid w:val="434370AD"/>
    <w:rsid w:val="43770B04"/>
    <w:rsid w:val="43C006FD"/>
    <w:rsid w:val="43D83C99"/>
    <w:rsid w:val="4427252A"/>
    <w:rsid w:val="443B7D84"/>
    <w:rsid w:val="447C2876"/>
    <w:rsid w:val="449F47B6"/>
    <w:rsid w:val="45442C68"/>
    <w:rsid w:val="45570BED"/>
    <w:rsid w:val="4574179F"/>
    <w:rsid w:val="4597723C"/>
    <w:rsid w:val="45A35BE1"/>
    <w:rsid w:val="45E76415"/>
    <w:rsid w:val="45EF7078"/>
    <w:rsid w:val="463827CD"/>
    <w:rsid w:val="46496788"/>
    <w:rsid w:val="467D4684"/>
    <w:rsid w:val="469D2F78"/>
    <w:rsid w:val="46B502C1"/>
    <w:rsid w:val="46B53E1D"/>
    <w:rsid w:val="46F9764D"/>
    <w:rsid w:val="474653BD"/>
    <w:rsid w:val="474D22A8"/>
    <w:rsid w:val="47633879"/>
    <w:rsid w:val="47971775"/>
    <w:rsid w:val="4799373F"/>
    <w:rsid w:val="47B71E17"/>
    <w:rsid w:val="47CF0F0F"/>
    <w:rsid w:val="47F44E19"/>
    <w:rsid w:val="483671E0"/>
    <w:rsid w:val="4916491B"/>
    <w:rsid w:val="495C2C76"/>
    <w:rsid w:val="49793828"/>
    <w:rsid w:val="49A63EF1"/>
    <w:rsid w:val="49BE2DDB"/>
    <w:rsid w:val="49CF51F6"/>
    <w:rsid w:val="49E05655"/>
    <w:rsid w:val="4A11580F"/>
    <w:rsid w:val="4A2A2D74"/>
    <w:rsid w:val="4A372D9B"/>
    <w:rsid w:val="4A4C6847"/>
    <w:rsid w:val="4A651985"/>
    <w:rsid w:val="4A6B78A3"/>
    <w:rsid w:val="4B6D0F55"/>
    <w:rsid w:val="4B7F2C4C"/>
    <w:rsid w:val="4B885FA4"/>
    <w:rsid w:val="4C0C0983"/>
    <w:rsid w:val="4C362904"/>
    <w:rsid w:val="4C420BC6"/>
    <w:rsid w:val="4C5916EF"/>
    <w:rsid w:val="4C6205A3"/>
    <w:rsid w:val="4CDE39A2"/>
    <w:rsid w:val="4D265A75"/>
    <w:rsid w:val="4D477799"/>
    <w:rsid w:val="4D970721"/>
    <w:rsid w:val="4D986247"/>
    <w:rsid w:val="4DB72B71"/>
    <w:rsid w:val="4DF23BA9"/>
    <w:rsid w:val="4E0833CC"/>
    <w:rsid w:val="4E4C6050"/>
    <w:rsid w:val="4E5C54C6"/>
    <w:rsid w:val="4EBE1CDD"/>
    <w:rsid w:val="4EEA34F3"/>
    <w:rsid w:val="4F672375"/>
    <w:rsid w:val="4F7F321A"/>
    <w:rsid w:val="4FE63299"/>
    <w:rsid w:val="50131BB5"/>
    <w:rsid w:val="50446212"/>
    <w:rsid w:val="505E5526"/>
    <w:rsid w:val="507B60D8"/>
    <w:rsid w:val="50A76ECD"/>
    <w:rsid w:val="50E84DEF"/>
    <w:rsid w:val="50EE68AA"/>
    <w:rsid w:val="511D0F3D"/>
    <w:rsid w:val="511E6A63"/>
    <w:rsid w:val="516E3547"/>
    <w:rsid w:val="51917235"/>
    <w:rsid w:val="51F24178"/>
    <w:rsid w:val="521D4F6D"/>
    <w:rsid w:val="52287B99"/>
    <w:rsid w:val="52972F71"/>
    <w:rsid w:val="52A1794C"/>
    <w:rsid w:val="52CA50F4"/>
    <w:rsid w:val="52DC2732"/>
    <w:rsid w:val="53095C1D"/>
    <w:rsid w:val="53110797"/>
    <w:rsid w:val="537B019D"/>
    <w:rsid w:val="53AB6CD4"/>
    <w:rsid w:val="53C438F2"/>
    <w:rsid w:val="53D8236C"/>
    <w:rsid w:val="53D8739D"/>
    <w:rsid w:val="53EE096F"/>
    <w:rsid w:val="543F741C"/>
    <w:rsid w:val="54E56216"/>
    <w:rsid w:val="553B4087"/>
    <w:rsid w:val="555022BB"/>
    <w:rsid w:val="557E5D22"/>
    <w:rsid w:val="568D3FFE"/>
    <w:rsid w:val="56955A19"/>
    <w:rsid w:val="56D227CA"/>
    <w:rsid w:val="56D54068"/>
    <w:rsid w:val="56E46059"/>
    <w:rsid w:val="56E85BCB"/>
    <w:rsid w:val="56F52014"/>
    <w:rsid w:val="56FC7728"/>
    <w:rsid w:val="571050A0"/>
    <w:rsid w:val="571526B6"/>
    <w:rsid w:val="57596A47"/>
    <w:rsid w:val="57603931"/>
    <w:rsid w:val="57CF2865"/>
    <w:rsid w:val="581D5CC6"/>
    <w:rsid w:val="58550FBC"/>
    <w:rsid w:val="58A3441E"/>
    <w:rsid w:val="58B8154B"/>
    <w:rsid w:val="590442D0"/>
    <w:rsid w:val="59060509"/>
    <w:rsid w:val="591470C9"/>
    <w:rsid w:val="5948370D"/>
    <w:rsid w:val="59633BAD"/>
    <w:rsid w:val="59B30690"/>
    <w:rsid w:val="59E24AD2"/>
    <w:rsid w:val="59F34F31"/>
    <w:rsid w:val="5A055677"/>
    <w:rsid w:val="5A625C12"/>
    <w:rsid w:val="5A736072"/>
    <w:rsid w:val="5AC70F4B"/>
    <w:rsid w:val="5AD563E4"/>
    <w:rsid w:val="5AED7BD2"/>
    <w:rsid w:val="5BAB5397"/>
    <w:rsid w:val="5BBB7CD0"/>
    <w:rsid w:val="5BCE7A03"/>
    <w:rsid w:val="5BF64864"/>
    <w:rsid w:val="5BFE5E0F"/>
    <w:rsid w:val="5C2C297C"/>
    <w:rsid w:val="5C403D31"/>
    <w:rsid w:val="5C677510"/>
    <w:rsid w:val="5C6E6AF1"/>
    <w:rsid w:val="5C8E0F41"/>
    <w:rsid w:val="5C91458D"/>
    <w:rsid w:val="5CD01559"/>
    <w:rsid w:val="5CF05758"/>
    <w:rsid w:val="5D0E5BDE"/>
    <w:rsid w:val="5D9E51B4"/>
    <w:rsid w:val="5E0B036F"/>
    <w:rsid w:val="5E40270F"/>
    <w:rsid w:val="5E4F64AE"/>
    <w:rsid w:val="5EFA466C"/>
    <w:rsid w:val="5FAC70AD"/>
    <w:rsid w:val="5FC15189"/>
    <w:rsid w:val="5FFC08B7"/>
    <w:rsid w:val="600F4147"/>
    <w:rsid w:val="602A5424"/>
    <w:rsid w:val="60363DC9"/>
    <w:rsid w:val="60714E01"/>
    <w:rsid w:val="608273D5"/>
    <w:rsid w:val="60AE7E03"/>
    <w:rsid w:val="60B847DE"/>
    <w:rsid w:val="60D1764E"/>
    <w:rsid w:val="60F8107F"/>
    <w:rsid w:val="611A0FF5"/>
    <w:rsid w:val="61700C15"/>
    <w:rsid w:val="619A0388"/>
    <w:rsid w:val="61CE1DDF"/>
    <w:rsid w:val="625247BE"/>
    <w:rsid w:val="62693E4C"/>
    <w:rsid w:val="62AA63A9"/>
    <w:rsid w:val="62D6719E"/>
    <w:rsid w:val="630E6937"/>
    <w:rsid w:val="63520F1A"/>
    <w:rsid w:val="637A0055"/>
    <w:rsid w:val="63A31776"/>
    <w:rsid w:val="6470717E"/>
    <w:rsid w:val="64A137DB"/>
    <w:rsid w:val="64EF2799"/>
    <w:rsid w:val="64FB113D"/>
    <w:rsid w:val="65185903"/>
    <w:rsid w:val="654E74BF"/>
    <w:rsid w:val="65AC2438"/>
    <w:rsid w:val="65C459D3"/>
    <w:rsid w:val="65F05759"/>
    <w:rsid w:val="6603474E"/>
    <w:rsid w:val="66155F50"/>
    <w:rsid w:val="661701F9"/>
    <w:rsid w:val="665C20B0"/>
    <w:rsid w:val="66666A8A"/>
    <w:rsid w:val="66A6332B"/>
    <w:rsid w:val="6784541A"/>
    <w:rsid w:val="67E22141"/>
    <w:rsid w:val="68A11FFC"/>
    <w:rsid w:val="68D77363"/>
    <w:rsid w:val="693410C2"/>
    <w:rsid w:val="6974326C"/>
    <w:rsid w:val="69787200"/>
    <w:rsid w:val="698E432E"/>
    <w:rsid w:val="69981651"/>
    <w:rsid w:val="69D87C9F"/>
    <w:rsid w:val="6A2E78BF"/>
    <w:rsid w:val="6A6432E1"/>
    <w:rsid w:val="6A75729C"/>
    <w:rsid w:val="6A794FDE"/>
    <w:rsid w:val="6A877507"/>
    <w:rsid w:val="6AEA0D00"/>
    <w:rsid w:val="6AEF5A9A"/>
    <w:rsid w:val="6B024755"/>
    <w:rsid w:val="6B7632CC"/>
    <w:rsid w:val="6B8754D9"/>
    <w:rsid w:val="6BEC5C84"/>
    <w:rsid w:val="6C07661A"/>
    <w:rsid w:val="6C467142"/>
    <w:rsid w:val="6C5F0204"/>
    <w:rsid w:val="6C812606"/>
    <w:rsid w:val="6CC938CF"/>
    <w:rsid w:val="6CCE7137"/>
    <w:rsid w:val="6D54763D"/>
    <w:rsid w:val="6D6C2BD8"/>
    <w:rsid w:val="6D8C5028"/>
    <w:rsid w:val="6DF8446C"/>
    <w:rsid w:val="6E7D7067"/>
    <w:rsid w:val="6EA36ACE"/>
    <w:rsid w:val="6EEA46FD"/>
    <w:rsid w:val="6F3911E0"/>
    <w:rsid w:val="6F3B4F58"/>
    <w:rsid w:val="6F3C2A7E"/>
    <w:rsid w:val="6F4F026E"/>
    <w:rsid w:val="6F653D83"/>
    <w:rsid w:val="6F6618A9"/>
    <w:rsid w:val="6F6D2C38"/>
    <w:rsid w:val="6FF9271D"/>
    <w:rsid w:val="70812E3F"/>
    <w:rsid w:val="70A26911"/>
    <w:rsid w:val="70B0102E"/>
    <w:rsid w:val="70F51137"/>
    <w:rsid w:val="70F53B43"/>
    <w:rsid w:val="71551BD5"/>
    <w:rsid w:val="71E86CCC"/>
    <w:rsid w:val="721D6B97"/>
    <w:rsid w:val="72966949"/>
    <w:rsid w:val="72A9188A"/>
    <w:rsid w:val="72FD42D3"/>
    <w:rsid w:val="73027B3B"/>
    <w:rsid w:val="73E62FB9"/>
    <w:rsid w:val="73E86D31"/>
    <w:rsid w:val="73F2195D"/>
    <w:rsid w:val="740C0C71"/>
    <w:rsid w:val="74C23A26"/>
    <w:rsid w:val="74D177C5"/>
    <w:rsid w:val="758D4034"/>
    <w:rsid w:val="75E818D9"/>
    <w:rsid w:val="7610256F"/>
    <w:rsid w:val="762322A2"/>
    <w:rsid w:val="763149BF"/>
    <w:rsid w:val="764D37C3"/>
    <w:rsid w:val="76500BBD"/>
    <w:rsid w:val="76A01B45"/>
    <w:rsid w:val="76F105F2"/>
    <w:rsid w:val="770056C4"/>
    <w:rsid w:val="774B1AB0"/>
    <w:rsid w:val="77AB254F"/>
    <w:rsid w:val="77EE4F4C"/>
    <w:rsid w:val="782B3690"/>
    <w:rsid w:val="78632E2A"/>
    <w:rsid w:val="78656BA2"/>
    <w:rsid w:val="78857244"/>
    <w:rsid w:val="78915BE9"/>
    <w:rsid w:val="78AA0A59"/>
    <w:rsid w:val="78D21D5D"/>
    <w:rsid w:val="79DC7F43"/>
    <w:rsid w:val="79E81839"/>
    <w:rsid w:val="79FC7092"/>
    <w:rsid w:val="7A396538"/>
    <w:rsid w:val="7AC322A6"/>
    <w:rsid w:val="7AD61FD9"/>
    <w:rsid w:val="7B1B5C3E"/>
    <w:rsid w:val="7B354F51"/>
    <w:rsid w:val="7B7535A0"/>
    <w:rsid w:val="7BA1686F"/>
    <w:rsid w:val="7BD81D81"/>
    <w:rsid w:val="7BE20509"/>
    <w:rsid w:val="7C1728A9"/>
    <w:rsid w:val="7CB63E70"/>
    <w:rsid w:val="7CBA4FE2"/>
    <w:rsid w:val="7CF229CE"/>
    <w:rsid w:val="7CFB5D27"/>
    <w:rsid w:val="7D0C1CE2"/>
    <w:rsid w:val="7DE06CCB"/>
    <w:rsid w:val="7E0429B9"/>
    <w:rsid w:val="7E5C45A3"/>
    <w:rsid w:val="7EAB552B"/>
    <w:rsid w:val="7EE54599"/>
    <w:rsid w:val="7F0215EE"/>
    <w:rsid w:val="7F17164A"/>
    <w:rsid w:val="7F6F0306"/>
    <w:rsid w:val="7F871AF4"/>
    <w:rsid w:val="7FE231CE"/>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3923494"/>
  <w15:docId w15:val="{4B5D05A3-FAFB-3841-97A3-34292AF1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691</Words>
  <Characters>3945</Characters>
  <Application>Microsoft Office Word</Application>
  <DocSecurity>0</DocSecurity>
  <Lines>32</Lines>
  <Paragraphs>9</Paragraphs>
  <ScaleCrop>false</ScaleCrop>
  <Company>P R C</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guanglan tian</cp:lastModifiedBy>
  <cp:revision>5</cp:revision>
  <cp:lastPrinted>2020-12-24T07:17:00Z</cp:lastPrinted>
  <dcterms:created xsi:type="dcterms:W3CDTF">2024-08-30T17:10:00Z</dcterms:created>
  <dcterms:modified xsi:type="dcterms:W3CDTF">2024-08-31T17:41:00Z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C6D8F4024B62454995021E67C890017A_13</vt:lpwstr>
  </property>
</Properties>
</file>