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BC0E0">
      <w:pPr>
        <w:spacing w:before="156" w:beforeLines="50" w:after="156" w:afterLines="50"/>
        <w:jc w:val="center"/>
        <w:rPr>
          <w:rFonts w:ascii="黑体" w:hAnsi="黑体" w:eastAsia="黑体"/>
          <w:sz w:val="32"/>
          <w:szCs w:val="32"/>
        </w:rPr>
      </w:pPr>
      <w:bookmarkStart w:id="0" w:name="_GoBack"/>
      <w:bookmarkEnd w:id="0"/>
      <w:r>
        <w:rPr>
          <w:rFonts w:hint="eastAsia" w:ascii="黑体" w:hAnsi="黑体" w:eastAsia="黑体"/>
          <w:sz w:val="32"/>
          <w:szCs w:val="32"/>
        </w:rPr>
        <w:t>《</w:t>
      </w:r>
      <w:r>
        <w:rPr>
          <w:rFonts w:hint="eastAsia" w:ascii="黑体" w:hAnsi="黑体" w:eastAsia="黑体"/>
          <w:sz w:val="32"/>
          <w:szCs w:val="32"/>
          <w:lang w:val="en-US" w:eastAsia="zh-CN"/>
        </w:rPr>
        <w:t>科学社会学</w:t>
      </w:r>
      <w:r>
        <w:rPr>
          <w:rFonts w:hint="eastAsia" w:ascii="黑体" w:hAnsi="黑体" w:eastAsia="黑体"/>
          <w:sz w:val="32"/>
          <w:szCs w:val="32"/>
        </w:rPr>
        <w:t>》课程教学大纲</w:t>
      </w:r>
    </w:p>
    <w:p w14:paraId="7B4E7708">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15BA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B932BBF">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5FB2DF19">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Sociology of Science</w:t>
            </w:r>
          </w:p>
        </w:tc>
        <w:tc>
          <w:tcPr>
            <w:tcW w:w="1134" w:type="dxa"/>
            <w:vAlign w:val="center"/>
          </w:tcPr>
          <w:p w14:paraId="11F2FD07">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1072B9BB">
            <w:pPr>
              <w:spacing w:before="156" w:beforeLines="50" w:after="156" w:afterLines="50"/>
              <w:rPr>
                <w:rFonts w:ascii="宋体" w:hAnsi="宋体" w:eastAsia="宋体"/>
              </w:rPr>
            </w:pPr>
          </w:p>
        </w:tc>
      </w:tr>
      <w:tr w14:paraId="373D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DD21D25">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0F1242DA">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专业选修课程</w:t>
            </w:r>
          </w:p>
        </w:tc>
        <w:tc>
          <w:tcPr>
            <w:tcW w:w="1134" w:type="dxa"/>
            <w:vAlign w:val="center"/>
          </w:tcPr>
          <w:p w14:paraId="724D4C3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618F713">
            <w:pPr>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哲学</w:t>
            </w:r>
          </w:p>
        </w:tc>
      </w:tr>
      <w:tr w14:paraId="0ED7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D0630E1">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4C154F95">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2.00</w:t>
            </w:r>
          </w:p>
        </w:tc>
        <w:tc>
          <w:tcPr>
            <w:tcW w:w="1134" w:type="dxa"/>
            <w:vAlign w:val="center"/>
          </w:tcPr>
          <w:p w14:paraId="0526945A">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70872C53">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36</w:t>
            </w:r>
          </w:p>
        </w:tc>
      </w:tr>
      <w:tr w14:paraId="5DD1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2D3C9A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5F601DC">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谭力扬</w:t>
            </w:r>
          </w:p>
        </w:tc>
        <w:tc>
          <w:tcPr>
            <w:tcW w:w="1134" w:type="dxa"/>
            <w:vAlign w:val="center"/>
          </w:tcPr>
          <w:p w14:paraId="0943AB77">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B46493C">
            <w:pPr>
              <w:spacing w:before="156" w:beforeLines="50" w:after="156" w:afterLines="50"/>
              <w:rPr>
                <w:rFonts w:ascii="宋体" w:hAnsi="宋体" w:eastAsia="宋体"/>
              </w:rPr>
            </w:pPr>
          </w:p>
        </w:tc>
      </w:tr>
      <w:tr w14:paraId="36EF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C7BD696">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1C846BFD">
            <w:pPr>
              <w:spacing w:before="156" w:beforeLines="50" w:after="156" w:afterLines="50"/>
              <w:jc w:val="center"/>
              <w:rPr>
                <w:rFonts w:ascii="宋体" w:hAnsi="宋体" w:eastAsia="宋体"/>
              </w:rPr>
            </w:pPr>
            <w:r>
              <w:rPr>
                <w:rFonts w:hint="eastAsia" w:ascii="宋体" w:hAnsi="宋体" w:eastAsia="宋体"/>
              </w:rPr>
              <w:t>《科学社会学——方法与理论基础》</w:t>
            </w:r>
            <w:r>
              <w:rPr>
                <w:rFonts w:hint="eastAsia" w:ascii="宋体" w:hAnsi="宋体" w:eastAsia="宋体"/>
                <w:lang w:eastAsia="zh-CN"/>
              </w:rPr>
              <w:t>，</w:t>
            </w:r>
            <w:r>
              <w:rPr>
                <w:rFonts w:hint="eastAsia" w:ascii="宋体" w:hAnsi="宋体" w:eastAsia="宋体"/>
              </w:rPr>
              <w:t>尚智丛</w:t>
            </w:r>
            <w:r>
              <w:rPr>
                <w:rFonts w:hint="eastAsia" w:ascii="宋体" w:hAnsi="宋体" w:eastAsia="宋体"/>
                <w:lang w:eastAsia="zh-CN"/>
              </w:rPr>
              <w:t>，</w:t>
            </w:r>
            <w:r>
              <w:rPr>
                <w:rFonts w:hint="eastAsia" w:ascii="宋体" w:hAnsi="宋体" w:eastAsia="宋体"/>
              </w:rPr>
              <w:t>高等教育出版社</w:t>
            </w:r>
          </w:p>
        </w:tc>
      </w:tr>
    </w:tbl>
    <w:p w14:paraId="2796EF75">
      <w:pPr>
        <w:pStyle w:val="2"/>
        <w:spacing w:before="156" w:beforeLines="50" w:after="156" w:afterLines="50"/>
        <w:ind w:firstLine="562" w:firstLineChars="200"/>
        <w:rPr>
          <w:rFonts w:hint="eastAsia" w:ascii="黑体" w:hAnsi="黑体" w:eastAsia="黑体" w:cs="宋体"/>
          <w:b/>
          <w:sz w:val="28"/>
          <w:szCs w:val="28"/>
        </w:rPr>
      </w:pPr>
    </w:p>
    <w:p w14:paraId="5ADDB9BC">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5A2F0C7F">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5F1B5670">
      <w:pPr>
        <w:pStyle w:val="2"/>
        <w:spacing w:before="156" w:beforeLines="50" w:after="156" w:afterLines="50"/>
        <w:ind w:firstLine="420" w:firstLineChars="200"/>
        <w:rPr>
          <w:rFonts w:hint="default" w:eastAsia="宋体"/>
          <w:sz w:val="21"/>
          <w:szCs w:val="21"/>
          <w:lang w:val="en-US" w:eastAsia="zh-CN"/>
        </w:rPr>
      </w:pPr>
      <w:r>
        <w:rPr>
          <w:rFonts w:hint="eastAsia"/>
          <w:sz w:val="21"/>
          <w:szCs w:val="21"/>
        </w:rPr>
        <w:t>本课程旨在全面介绍科学社会学的概况、基本原理与基本方法</w:t>
      </w:r>
      <w:r>
        <w:rPr>
          <w:rFonts w:hint="eastAsia"/>
          <w:sz w:val="21"/>
          <w:szCs w:val="21"/>
          <w:lang w:eastAsia="zh-CN"/>
        </w:rPr>
        <w:t>，</w:t>
      </w:r>
      <w:r>
        <w:rPr>
          <w:rFonts w:hint="eastAsia"/>
          <w:sz w:val="21"/>
          <w:szCs w:val="21"/>
          <w:lang w:val="en-US" w:eastAsia="zh-CN"/>
        </w:rPr>
        <w:t>以此</w:t>
      </w:r>
      <w:r>
        <w:rPr>
          <w:rFonts w:hint="eastAsia" w:hAnsi="宋体" w:cs="宋体"/>
        </w:rPr>
        <w:t>促进学生了解当代科学与技术发展的整体状况、</w:t>
      </w:r>
      <w:r>
        <w:rPr>
          <w:rFonts w:hint="eastAsia" w:hAnsi="宋体" w:cs="宋体"/>
          <w:lang w:val="en-US" w:eastAsia="zh-CN"/>
        </w:rPr>
        <w:t>社会文化制度</w:t>
      </w:r>
      <w:r>
        <w:rPr>
          <w:rFonts w:hint="eastAsia" w:hAnsi="宋体" w:cs="宋体"/>
        </w:rPr>
        <w:t>基础与其历史渊源</w:t>
      </w:r>
      <w:r>
        <w:rPr>
          <w:rFonts w:hint="eastAsia" w:hAnsi="宋体" w:cs="宋体"/>
          <w:lang w:eastAsia="zh-CN"/>
        </w:rPr>
        <w:t>。</w:t>
      </w:r>
      <w:r>
        <w:rPr>
          <w:rFonts w:hint="eastAsia" w:hAnsi="宋体" w:cs="宋体"/>
          <w:lang w:val="en-US" w:eastAsia="zh-CN"/>
        </w:rPr>
        <w:t>在此基础上，</w:t>
      </w:r>
      <w:r>
        <w:rPr>
          <w:rFonts w:hint="eastAsia" w:hAnsi="宋体" w:cs="宋体"/>
        </w:rPr>
        <w:t>使学生理解和掌握一系列从</w:t>
      </w:r>
      <w:r>
        <w:rPr>
          <w:rFonts w:hint="eastAsia" w:hAnsi="宋体" w:cs="宋体"/>
          <w:lang w:val="en-US" w:eastAsia="zh-CN"/>
        </w:rPr>
        <w:t>社会</w:t>
      </w:r>
      <w:r>
        <w:rPr>
          <w:rFonts w:hint="eastAsia" w:hAnsi="宋体" w:cs="宋体"/>
        </w:rPr>
        <w:t>的角度出发来批判性地考察与反思当代科学技术体系的基本方法</w:t>
      </w:r>
      <w:r>
        <w:rPr>
          <w:rFonts w:hint="eastAsia" w:hAnsi="宋体" w:cs="宋体"/>
          <w:lang w:eastAsia="zh-CN"/>
        </w:rPr>
        <w:t>，</w:t>
      </w:r>
      <w:r>
        <w:rPr>
          <w:rFonts w:hint="eastAsia" w:hAnsi="宋体" w:cs="宋体"/>
        </w:rPr>
        <w:t>培养学生运用相关概念工具针对当代科技进行分析、论述，进而解决相应</w:t>
      </w:r>
      <w:r>
        <w:rPr>
          <w:rFonts w:hint="eastAsia" w:hAnsi="宋体" w:cs="宋体"/>
          <w:lang w:val="en-US" w:eastAsia="zh-CN"/>
        </w:rPr>
        <w:t>社会、文化与制度</w:t>
      </w:r>
      <w:r>
        <w:rPr>
          <w:rFonts w:hint="eastAsia" w:hAnsi="宋体" w:cs="宋体"/>
        </w:rPr>
        <w:t>问题的能力。</w:t>
      </w:r>
      <w:r>
        <w:rPr>
          <w:rFonts w:hint="eastAsia" w:hAnsi="宋体" w:cs="宋体"/>
          <w:lang w:val="en-US" w:eastAsia="zh-CN"/>
        </w:rPr>
        <w:t>通过以上核心素养与能力的培养，促使</w:t>
      </w:r>
      <w:r>
        <w:rPr>
          <w:rFonts w:hint="eastAsia" w:hAnsi="宋体" w:cs="宋体"/>
        </w:rPr>
        <w:t>对当代科技形成客观、合理、既有较充分了解又不偏颇盲目的态度和立场，并提高其应对</w:t>
      </w:r>
      <w:r>
        <w:rPr>
          <w:rFonts w:hint="eastAsia" w:hAnsi="宋体" w:cs="宋体"/>
          <w:lang w:eastAsia="zh-CN"/>
        </w:rPr>
        <w:t>、</w:t>
      </w:r>
      <w:r>
        <w:rPr>
          <w:rFonts w:hint="eastAsia" w:hAnsi="宋体" w:cs="宋体"/>
          <w:lang w:val="en-US" w:eastAsia="zh-CN"/>
        </w:rPr>
        <w:t>解决</w:t>
      </w:r>
      <w:r>
        <w:rPr>
          <w:rFonts w:hint="eastAsia" w:hAnsi="宋体" w:cs="宋体"/>
        </w:rPr>
        <w:t>在未来社会中可能遇到之科技问题的能力。</w:t>
      </w:r>
      <w:r>
        <w:rPr>
          <w:rFonts w:hint="eastAsia" w:hAnsi="宋体" w:cs="宋体"/>
          <w:lang w:val="en-US" w:eastAsia="zh-CN"/>
        </w:rPr>
        <w:t>最终，通过课程学习，提高学生对我国和国际科技发展体系、科技管理制度等的整体认识，提高学生对我国科技事业的认同感、使命感与责任感。</w:t>
      </w:r>
    </w:p>
    <w:p w14:paraId="4D1FAE49">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033648BA">
      <w:pPr>
        <w:pStyle w:val="2"/>
        <w:spacing w:before="156" w:beforeLines="50" w:after="156" w:afterLines="50"/>
        <w:ind w:firstLine="422" w:firstLineChars="200"/>
        <w:rPr>
          <w:rFonts w:hAnsi="宋体" w:cs="宋体"/>
          <w:b/>
        </w:rPr>
      </w:pPr>
      <w:r>
        <w:rPr>
          <w:rFonts w:hint="eastAsia" w:hAnsi="宋体" w:cs="宋体"/>
          <w:b/>
        </w:rPr>
        <w:t>课程目标1：</w:t>
      </w:r>
    </w:p>
    <w:p w14:paraId="6AAF9BB2">
      <w:pPr>
        <w:pStyle w:val="2"/>
        <w:spacing w:before="156" w:beforeLines="50" w:after="156" w:afterLines="50"/>
        <w:ind w:firstLine="420" w:firstLineChars="200"/>
        <w:rPr>
          <w:rFonts w:hint="default" w:hAnsi="宋体" w:eastAsia="宋体" w:cs="宋体"/>
          <w:lang w:val="en-US" w:eastAsia="zh-CN"/>
        </w:rPr>
      </w:pPr>
      <w:r>
        <w:rPr>
          <w:rFonts w:hint="eastAsia" w:hAnsi="宋体" w:cs="宋体"/>
          <w:lang w:val="en-US" w:eastAsia="zh-CN"/>
        </w:rPr>
        <w:t>1.1 了解科学的社会属性，理解科学为什么会受到人和社会性因素的影响。</w:t>
      </w:r>
    </w:p>
    <w:p w14:paraId="3838C15F">
      <w:pPr>
        <w:pStyle w:val="2"/>
        <w:spacing w:before="156" w:beforeLines="50" w:after="156" w:afterLines="50"/>
        <w:ind w:firstLine="420" w:firstLineChars="200"/>
        <w:rPr>
          <w:rFonts w:hint="default" w:hAnsi="宋体" w:eastAsia="宋体" w:cs="宋体"/>
          <w:lang w:val="en-US" w:eastAsia="zh-CN"/>
        </w:rPr>
      </w:pPr>
      <w:r>
        <w:rPr>
          <w:rFonts w:hint="eastAsia" w:hAnsi="宋体" w:cs="宋体"/>
          <w:lang w:val="en-US" w:eastAsia="zh-CN"/>
        </w:rPr>
        <w:t>1.2 了解科学社会学的学科发展起源、现状与趋势，了解科学社会学与科学技术哲学、科学技术史等学科的关系，进而了解科学社会学的学术、学科价值。</w:t>
      </w:r>
    </w:p>
    <w:p w14:paraId="5DD4CFE0">
      <w:pPr>
        <w:pStyle w:val="2"/>
        <w:spacing w:before="156" w:beforeLines="50" w:after="156" w:afterLines="50"/>
        <w:ind w:firstLine="422" w:firstLineChars="200"/>
        <w:rPr>
          <w:rFonts w:hAnsi="宋体" w:cs="宋体"/>
          <w:b/>
        </w:rPr>
      </w:pPr>
      <w:r>
        <w:rPr>
          <w:rFonts w:hint="eastAsia" w:hAnsi="宋体" w:cs="宋体"/>
          <w:b/>
        </w:rPr>
        <w:t>课程目标2：</w:t>
      </w:r>
    </w:p>
    <w:p w14:paraId="26EE32B1">
      <w:pPr>
        <w:pStyle w:val="2"/>
        <w:spacing w:before="156" w:beforeLines="50" w:after="156" w:afterLines="50"/>
        <w:ind w:firstLine="420" w:firstLineChars="200"/>
        <w:rPr>
          <w:rFonts w:hint="default" w:hAnsi="宋体" w:eastAsia="宋体" w:cs="宋体"/>
          <w:lang w:val="en-US" w:eastAsia="zh-CN"/>
        </w:rPr>
      </w:pPr>
      <w:r>
        <w:rPr>
          <w:rFonts w:hint="eastAsia" w:hAnsi="宋体" w:cs="宋体"/>
          <w:lang w:val="en-US" w:eastAsia="zh-CN"/>
        </w:rPr>
        <w:t>2.1 了解社会性因素对科学的研究团体、研究机制与制度、研究规范、研究成果与评价等各个方面产生影响的方式、途径和结果，形成对科学事业的全面深入理解。</w:t>
      </w:r>
    </w:p>
    <w:p w14:paraId="7D08FDDE">
      <w:pPr>
        <w:pStyle w:val="2"/>
        <w:spacing w:before="156" w:beforeLines="50" w:after="156" w:afterLines="50"/>
        <w:ind w:firstLine="420" w:firstLineChars="200"/>
        <w:rPr>
          <w:rFonts w:hint="default" w:hAnsi="宋体" w:eastAsia="宋体" w:cs="宋体"/>
          <w:lang w:val="en-US" w:eastAsia="zh-CN"/>
        </w:rPr>
      </w:pPr>
      <w:r>
        <w:rPr>
          <w:rFonts w:hint="eastAsia" w:hAnsi="宋体" w:cs="宋体"/>
          <w:lang w:val="en-US" w:eastAsia="zh-CN"/>
        </w:rPr>
        <w:t>2.2 了解从科学社会学出发考察和评估以上影响的基本方法，了解从科学社会学角度出发反思和评价科学事业的方式，进而掌握科学社会学的研究范式。</w:t>
      </w:r>
    </w:p>
    <w:p w14:paraId="586942E3">
      <w:pPr>
        <w:pStyle w:val="2"/>
        <w:spacing w:before="156" w:beforeLines="50" w:after="156" w:afterLines="50"/>
        <w:ind w:firstLine="422" w:firstLineChars="200"/>
        <w:rPr>
          <w:rFonts w:hAnsi="宋体" w:cs="宋体"/>
          <w:b/>
        </w:rPr>
      </w:pPr>
      <w:r>
        <w:rPr>
          <w:rFonts w:hint="eastAsia" w:hAnsi="宋体" w:cs="宋体"/>
          <w:b/>
        </w:rPr>
        <w:t>课程目标3：</w:t>
      </w:r>
    </w:p>
    <w:p w14:paraId="0BDDBA66">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3.1 了解科学对社会、文化等的巨大作用，了解社会为推动科学发展所建立的制度、采取的政策，进而对已与科学密不可分的当代社会形成比较全面和深入的理解。</w:t>
      </w:r>
    </w:p>
    <w:p w14:paraId="5414A946">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3.2 理解从国家、社会和公民层面理解科学事业、监督科学事业运营的必要性，培养对科学事业进行反思和监督的精神和公民意识。</w:t>
      </w:r>
    </w:p>
    <w:p w14:paraId="63276020">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3.3 对我国当下的科技发展体系、科技管理制度等形成正确的整体认识，培养对我国科技事业的认同感，并形成推动其发展的使命感与责任感。</w:t>
      </w:r>
    </w:p>
    <w:p w14:paraId="0FB92548">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6E24097A">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47BB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2" w:type="dxa"/>
            <w:vAlign w:val="center"/>
          </w:tcPr>
          <w:p w14:paraId="1AFBF965">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25A0F59B">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6B4BB54E">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05C26DC">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0DEA4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06E2FC48">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3239704F">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651C5A72">
            <w:pPr>
              <w:pStyle w:val="2"/>
              <w:spacing w:before="156" w:beforeLines="50" w:after="156" w:afterLines="50"/>
              <w:jc w:val="center"/>
              <w:rPr>
                <w:rFonts w:hint="eastAsia" w:hAnsi="宋体" w:eastAsia="宋体" w:cs="宋体"/>
                <w:lang w:val="en-US" w:eastAsia="zh-CN"/>
              </w:rPr>
            </w:pPr>
            <w:r>
              <w:rPr>
                <w:rFonts w:hint="eastAsia" w:hAnsi="宋体" w:cs="宋体"/>
              </w:rPr>
              <w:t>第一章~第</w:t>
            </w:r>
            <w:r>
              <w:rPr>
                <w:rFonts w:hint="eastAsia" w:hAnsi="宋体" w:cs="宋体"/>
                <w:lang w:val="en-US" w:eastAsia="zh-CN"/>
              </w:rPr>
              <w:t>六</w:t>
            </w:r>
            <w:r>
              <w:rPr>
                <w:rFonts w:hint="eastAsia" w:hAnsi="宋体" w:cs="宋体"/>
              </w:rPr>
              <w:t>章</w:t>
            </w:r>
          </w:p>
        </w:tc>
        <w:tc>
          <w:tcPr>
            <w:tcW w:w="2688" w:type="dxa"/>
            <w:vAlign w:val="center"/>
          </w:tcPr>
          <w:p w14:paraId="7D4F8830">
            <w:pPr>
              <w:pStyle w:val="2"/>
              <w:spacing w:before="156" w:beforeLines="50" w:after="156" w:afterLines="50"/>
              <w:jc w:val="both"/>
              <w:rPr>
                <w:rFonts w:hint="eastAsia" w:hAnsi="宋体" w:eastAsia="宋体" w:cs="宋体"/>
                <w:lang w:eastAsia="zh-CN"/>
              </w:rPr>
            </w:pPr>
            <w:r>
              <w:rPr>
                <w:rFonts w:hint="eastAsia" w:hAnsi="宋体" w:cs="宋体"/>
                <w:lang w:val="en-US" w:eastAsia="zh-CN"/>
              </w:rPr>
              <w:t>形成</w:t>
            </w:r>
            <w:r>
              <w:rPr>
                <w:rFonts w:hint="eastAsia" w:hAnsi="宋体" w:cs="宋体"/>
              </w:rPr>
              <w:t>针对科学的较高理论思维能力和较强的批判、反思意识</w:t>
            </w:r>
            <w:r>
              <w:rPr>
                <w:rFonts w:hint="eastAsia" w:hAnsi="宋体" w:cs="宋体"/>
                <w:lang w:eastAsia="zh-CN"/>
              </w:rPr>
              <w:t>；</w:t>
            </w:r>
            <w:r>
              <w:rPr>
                <w:rFonts w:hint="eastAsia" w:hAnsi="宋体" w:cs="宋体"/>
                <w:lang w:val="en-US" w:eastAsia="zh-CN"/>
              </w:rPr>
              <w:t>形成</w:t>
            </w:r>
            <w:r>
              <w:rPr>
                <w:rFonts w:hint="eastAsia" w:hAnsi="宋体" w:cs="宋体"/>
              </w:rPr>
              <w:t>将</w:t>
            </w:r>
            <w:r>
              <w:rPr>
                <w:rFonts w:hint="eastAsia" w:hAnsi="宋体" w:cs="宋体"/>
                <w:lang w:val="en-US" w:eastAsia="zh-CN"/>
              </w:rPr>
              <w:t>其</w:t>
            </w:r>
            <w:r>
              <w:rPr>
                <w:rFonts w:hint="eastAsia" w:hAnsi="宋体" w:cs="宋体"/>
              </w:rPr>
              <w:t>运用于对现实</w:t>
            </w:r>
            <w:r>
              <w:rPr>
                <w:rFonts w:hint="eastAsia" w:hAnsi="宋体" w:cs="宋体"/>
                <w:lang w:val="en-US" w:eastAsia="zh-CN"/>
              </w:rPr>
              <w:t>社会</w:t>
            </w:r>
            <w:r>
              <w:rPr>
                <w:rFonts w:hint="eastAsia" w:hAnsi="宋体" w:cs="宋体"/>
              </w:rPr>
              <w:t>中之科技问题的考察之中，进而妥善应对</w:t>
            </w:r>
            <w:r>
              <w:rPr>
                <w:rFonts w:hint="eastAsia" w:hAnsi="宋体" w:cs="宋体"/>
                <w:lang w:val="en-US" w:eastAsia="zh-CN"/>
              </w:rPr>
              <w:t>与解决</w:t>
            </w:r>
            <w:r>
              <w:rPr>
                <w:rFonts w:hint="eastAsia" w:hAnsi="宋体" w:cs="宋体"/>
              </w:rPr>
              <w:t>这些问题</w:t>
            </w:r>
            <w:r>
              <w:rPr>
                <w:rFonts w:hint="eastAsia" w:hAnsi="宋体" w:cs="宋体"/>
                <w:lang w:val="en-US" w:eastAsia="zh-CN"/>
              </w:rPr>
              <w:t>的能力</w:t>
            </w:r>
            <w:r>
              <w:rPr>
                <w:rFonts w:hint="eastAsia" w:hAnsi="宋体" w:cs="宋体"/>
                <w:lang w:eastAsia="zh-CN"/>
              </w:rPr>
              <w:t>。</w:t>
            </w:r>
          </w:p>
        </w:tc>
      </w:tr>
      <w:tr w14:paraId="5CFD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50A5FB1">
            <w:pPr>
              <w:pStyle w:val="2"/>
              <w:spacing w:before="156" w:beforeLines="50" w:after="156" w:afterLines="50"/>
              <w:jc w:val="center"/>
              <w:rPr>
                <w:rFonts w:hAnsi="宋体" w:cs="宋体"/>
                <w:szCs w:val="21"/>
              </w:rPr>
            </w:pPr>
          </w:p>
        </w:tc>
        <w:tc>
          <w:tcPr>
            <w:tcW w:w="1959" w:type="dxa"/>
            <w:vAlign w:val="center"/>
          </w:tcPr>
          <w:p w14:paraId="46D535CF">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426C38F8">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第一章</w:t>
            </w:r>
          </w:p>
        </w:tc>
        <w:tc>
          <w:tcPr>
            <w:tcW w:w="2688" w:type="dxa"/>
            <w:vAlign w:val="center"/>
          </w:tcPr>
          <w:p w14:paraId="2C853870">
            <w:pPr>
              <w:pStyle w:val="2"/>
              <w:spacing w:before="156" w:beforeLines="50" w:after="156" w:afterLines="50"/>
              <w:jc w:val="both"/>
              <w:rPr>
                <w:rFonts w:hint="default" w:hAnsi="宋体" w:eastAsia="宋体" w:cs="宋体"/>
                <w:lang w:val="en-US" w:eastAsia="zh-CN"/>
              </w:rPr>
            </w:pPr>
            <w:r>
              <w:rPr>
                <w:rFonts w:hint="eastAsia" w:hAnsi="宋体" w:cs="宋体"/>
              </w:rPr>
              <w:t>对当代的</w:t>
            </w:r>
            <w:r>
              <w:rPr>
                <w:rFonts w:hint="eastAsia" w:hAnsi="宋体" w:cs="宋体"/>
                <w:lang w:val="en-US" w:eastAsia="zh-CN"/>
              </w:rPr>
              <w:t>科学社会学</w:t>
            </w:r>
            <w:r>
              <w:rPr>
                <w:rFonts w:hint="eastAsia" w:hAnsi="宋体" w:cs="宋体"/>
              </w:rPr>
              <w:t>有相当的</w:t>
            </w:r>
            <w:r>
              <w:rPr>
                <w:rFonts w:hint="eastAsia" w:hAnsi="宋体" w:cs="宋体"/>
                <w:lang w:val="en-US" w:eastAsia="zh-CN"/>
              </w:rPr>
              <w:t>理解和</w:t>
            </w:r>
            <w:r>
              <w:rPr>
                <w:rFonts w:hint="eastAsia" w:hAnsi="宋体" w:cs="宋体"/>
              </w:rPr>
              <w:t>把握，</w:t>
            </w:r>
            <w:r>
              <w:rPr>
                <w:rFonts w:hint="eastAsia" w:hAnsi="宋体" w:cs="宋体"/>
                <w:lang w:val="en-US" w:eastAsia="zh-CN"/>
              </w:rPr>
              <w:t>并在此基础上拓展到对所涉及的</w:t>
            </w:r>
            <w:r>
              <w:rPr>
                <w:rFonts w:hint="eastAsia" w:hAnsi="宋体" w:cs="宋体"/>
              </w:rPr>
              <w:t>自然科学与社会科学知识</w:t>
            </w:r>
            <w:r>
              <w:rPr>
                <w:rFonts w:hint="eastAsia" w:hAnsi="宋体" w:cs="宋体"/>
                <w:lang w:val="en-US" w:eastAsia="zh-CN"/>
              </w:rPr>
              <w:t>的理解和把握。</w:t>
            </w:r>
          </w:p>
        </w:tc>
      </w:tr>
      <w:tr w14:paraId="1537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4C33EEC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028B6A5C">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2160C708">
            <w:pPr>
              <w:pStyle w:val="2"/>
              <w:spacing w:before="156" w:beforeLines="50" w:after="156" w:afterLines="50"/>
              <w:jc w:val="center"/>
              <w:rPr>
                <w:rFonts w:hAnsi="宋体" w:cs="宋体"/>
              </w:rPr>
            </w:pPr>
            <w:r>
              <w:rPr>
                <w:rFonts w:hint="eastAsia" w:hAnsi="宋体" w:cs="宋体"/>
              </w:rPr>
              <w:t>第</w:t>
            </w:r>
            <w:r>
              <w:rPr>
                <w:rFonts w:hint="eastAsia" w:hAnsi="宋体" w:cs="宋体"/>
                <w:lang w:val="en-US" w:eastAsia="zh-CN"/>
              </w:rPr>
              <w:t>二</w:t>
            </w:r>
            <w:r>
              <w:rPr>
                <w:rFonts w:hint="eastAsia" w:hAnsi="宋体" w:cs="宋体"/>
              </w:rPr>
              <w:t>章~第</w:t>
            </w:r>
            <w:r>
              <w:rPr>
                <w:rFonts w:hint="eastAsia" w:hAnsi="宋体" w:cs="宋体"/>
                <w:lang w:val="en-US" w:eastAsia="zh-CN"/>
              </w:rPr>
              <w:t>六</w:t>
            </w:r>
            <w:r>
              <w:rPr>
                <w:rFonts w:hint="eastAsia" w:hAnsi="宋体" w:cs="宋体"/>
              </w:rPr>
              <w:t>章</w:t>
            </w:r>
          </w:p>
        </w:tc>
        <w:tc>
          <w:tcPr>
            <w:tcW w:w="2688" w:type="dxa"/>
            <w:vAlign w:val="center"/>
          </w:tcPr>
          <w:p w14:paraId="69BE8CB9">
            <w:pPr>
              <w:pStyle w:val="2"/>
              <w:spacing w:before="156" w:beforeLines="50" w:after="156" w:afterLines="50"/>
              <w:jc w:val="both"/>
              <w:rPr>
                <w:rFonts w:hint="default" w:hAnsi="宋体" w:cs="宋体"/>
                <w:lang w:val="en-US"/>
              </w:rPr>
            </w:pPr>
            <w:r>
              <w:rPr>
                <w:rFonts w:hint="eastAsia" w:hAnsi="宋体" w:cs="宋体"/>
              </w:rPr>
              <w:t>系统掌握科学</w:t>
            </w:r>
            <w:r>
              <w:rPr>
                <w:rFonts w:hint="eastAsia" w:hAnsi="宋体" w:cs="宋体"/>
                <w:lang w:val="en-US" w:eastAsia="zh-CN"/>
              </w:rPr>
              <w:t>社会学</w:t>
            </w:r>
            <w:r>
              <w:rPr>
                <w:rFonts w:hint="eastAsia" w:hAnsi="宋体" w:cs="宋体"/>
              </w:rPr>
              <w:t>的</w:t>
            </w:r>
            <w:r>
              <w:rPr>
                <w:rFonts w:hint="eastAsia" w:hAnsi="宋体" w:cs="宋体"/>
                <w:lang w:val="en-US" w:eastAsia="zh-CN"/>
              </w:rPr>
              <w:t>基本</w:t>
            </w:r>
            <w:r>
              <w:rPr>
                <w:rFonts w:hint="eastAsia" w:hAnsi="宋体" w:cs="宋体"/>
              </w:rPr>
              <w:t>理论</w:t>
            </w:r>
            <w:r>
              <w:rPr>
                <w:rFonts w:hint="eastAsia" w:hAnsi="宋体" w:cs="宋体"/>
                <w:lang w:val="en-US" w:eastAsia="zh-CN"/>
              </w:rPr>
              <w:t>和核心成果。</w:t>
            </w:r>
          </w:p>
        </w:tc>
      </w:tr>
      <w:tr w14:paraId="4325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81184C2">
            <w:pPr>
              <w:pStyle w:val="2"/>
              <w:spacing w:before="156" w:beforeLines="50" w:after="156" w:afterLines="50"/>
              <w:jc w:val="center"/>
              <w:rPr>
                <w:rFonts w:hAnsi="宋体" w:cs="宋体"/>
                <w:szCs w:val="21"/>
              </w:rPr>
            </w:pPr>
          </w:p>
        </w:tc>
        <w:tc>
          <w:tcPr>
            <w:tcW w:w="1959" w:type="dxa"/>
            <w:vAlign w:val="center"/>
          </w:tcPr>
          <w:p w14:paraId="7220EDB9">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270E476C">
            <w:pPr>
              <w:pStyle w:val="2"/>
              <w:spacing w:before="156" w:beforeLines="50" w:after="156" w:afterLines="50"/>
              <w:jc w:val="center"/>
              <w:rPr>
                <w:rFonts w:ascii="黑体" w:hAnsi="宋体"/>
                <w:b/>
                <w:bCs/>
                <w:szCs w:val="21"/>
              </w:rPr>
            </w:pPr>
            <w:r>
              <w:rPr>
                <w:rFonts w:hint="eastAsia" w:hAnsi="宋体" w:cs="宋体"/>
              </w:rPr>
              <w:t>第</w:t>
            </w:r>
            <w:r>
              <w:rPr>
                <w:rFonts w:hint="eastAsia" w:hAnsi="宋体" w:cs="宋体"/>
                <w:lang w:val="en-US" w:eastAsia="zh-CN"/>
              </w:rPr>
              <w:t>二</w:t>
            </w:r>
            <w:r>
              <w:rPr>
                <w:rFonts w:hint="eastAsia" w:hAnsi="宋体" w:cs="宋体"/>
              </w:rPr>
              <w:t>章~第</w:t>
            </w:r>
            <w:r>
              <w:rPr>
                <w:rFonts w:hint="eastAsia" w:hAnsi="宋体" w:cs="宋体"/>
                <w:lang w:val="en-US" w:eastAsia="zh-CN"/>
              </w:rPr>
              <w:t>六</w:t>
            </w:r>
            <w:r>
              <w:rPr>
                <w:rFonts w:hint="eastAsia" w:hAnsi="宋体" w:cs="宋体"/>
              </w:rPr>
              <w:t>章</w:t>
            </w:r>
          </w:p>
        </w:tc>
        <w:tc>
          <w:tcPr>
            <w:tcW w:w="2688" w:type="dxa"/>
            <w:vAlign w:val="center"/>
          </w:tcPr>
          <w:p w14:paraId="28318A51">
            <w:pPr>
              <w:pStyle w:val="2"/>
              <w:spacing w:before="156" w:beforeLines="50" w:after="156" w:afterLines="50"/>
              <w:jc w:val="both"/>
              <w:rPr>
                <w:rFonts w:hint="default" w:hAnsi="宋体" w:eastAsia="宋体" w:cs="宋体"/>
                <w:lang w:val="en-US" w:eastAsia="zh-CN"/>
              </w:rPr>
            </w:pPr>
            <w:r>
              <w:rPr>
                <w:rFonts w:hint="eastAsia" w:hAnsi="宋体" w:cs="宋体"/>
              </w:rPr>
              <w:t>系统掌握科学</w:t>
            </w:r>
            <w:r>
              <w:rPr>
                <w:rFonts w:hint="eastAsia" w:hAnsi="宋体" w:cs="宋体"/>
                <w:lang w:val="en-US" w:eastAsia="zh-CN"/>
              </w:rPr>
              <w:t>社会学</w:t>
            </w:r>
            <w:r>
              <w:rPr>
                <w:rFonts w:hint="eastAsia" w:hAnsi="宋体" w:cs="宋体"/>
              </w:rPr>
              <w:t>的</w:t>
            </w:r>
            <w:r>
              <w:rPr>
                <w:rFonts w:hint="eastAsia" w:hAnsi="宋体" w:cs="宋体"/>
                <w:lang w:val="en-US" w:eastAsia="zh-CN"/>
              </w:rPr>
              <w:t>基本研究方法、研究范式。</w:t>
            </w:r>
          </w:p>
        </w:tc>
      </w:tr>
      <w:tr w14:paraId="58DB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68D7467">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1502ABAF">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5AB6785D">
            <w:pPr>
              <w:pStyle w:val="2"/>
              <w:spacing w:before="156" w:beforeLines="50" w:after="156" w:afterLines="50"/>
              <w:jc w:val="center"/>
              <w:rPr>
                <w:rFonts w:hint="default" w:ascii="黑体" w:hAnsi="宋体" w:eastAsia="宋体"/>
                <w:b/>
                <w:bCs/>
                <w:szCs w:val="21"/>
                <w:lang w:val="en-US" w:eastAsia="zh-CN"/>
              </w:rPr>
            </w:pPr>
            <w:r>
              <w:rPr>
                <w:rFonts w:hint="eastAsia" w:ascii="黑体" w:hAnsi="宋体"/>
                <w:b w:val="0"/>
                <w:bCs w:val="0"/>
                <w:szCs w:val="21"/>
                <w:lang w:val="en-US" w:eastAsia="zh-CN"/>
              </w:rPr>
              <w:t>第五章~第六章</w:t>
            </w:r>
          </w:p>
        </w:tc>
        <w:tc>
          <w:tcPr>
            <w:tcW w:w="2688" w:type="dxa"/>
            <w:vAlign w:val="center"/>
          </w:tcPr>
          <w:p w14:paraId="4568CC5F">
            <w:pPr>
              <w:pStyle w:val="2"/>
              <w:spacing w:before="156" w:beforeLines="50" w:after="156" w:afterLines="50"/>
              <w:jc w:val="both"/>
              <w:rPr>
                <w:rFonts w:hint="default" w:hAnsi="宋体" w:eastAsia="宋体" w:cs="宋体"/>
                <w:lang w:val="en-US" w:eastAsia="zh-CN"/>
              </w:rPr>
            </w:pPr>
            <w:r>
              <w:rPr>
                <w:rFonts w:hint="eastAsia" w:hAnsi="宋体" w:cs="宋体"/>
                <w:lang w:val="en-US" w:eastAsia="zh-CN"/>
              </w:rPr>
              <w:t>形成针对科学事业进行理解、反思与批判的较高理论素养与意识。</w:t>
            </w:r>
          </w:p>
        </w:tc>
      </w:tr>
      <w:tr w14:paraId="02B9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185DCE2">
            <w:pPr>
              <w:pStyle w:val="2"/>
              <w:spacing w:before="156" w:beforeLines="50" w:after="156" w:afterLines="50"/>
              <w:jc w:val="center"/>
              <w:rPr>
                <w:rFonts w:hAnsi="宋体" w:cs="宋体"/>
                <w:szCs w:val="21"/>
              </w:rPr>
            </w:pPr>
          </w:p>
        </w:tc>
        <w:tc>
          <w:tcPr>
            <w:tcW w:w="1959" w:type="dxa"/>
            <w:vAlign w:val="center"/>
          </w:tcPr>
          <w:p w14:paraId="650492B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5E2B5B8D">
            <w:pPr>
              <w:pStyle w:val="2"/>
              <w:spacing w:before="156" w:beforeLines="50" w:after="156" w:afterLines="50"/>
              <w:jc w:val="center"/>
              <w:rPr>
                <w:rFonts w:hint="default" w:ascii="黑体" w:hAnsi="宋体" w:eastAsia="宋体"/>
                <w:b/>
                <w:bCs/>
                <w:szCs w:val="21"/>
                <w:lang w:val="en-US" w:eastAsia="zh-CN"/>
              </w:rPr>
            </w:pPr>
            <w:r>
              <w:rPr>
                <w:rFonts w:hint="eastAsia" w:ascii="黑体" w:hAnsi="宋体"/>
                <w:b w:val="0"/>
                <w:bCs w:val="0"/>
                <w:szCs w:val="21"/>
                <w:lang w:val="en-US" w:eastAsia="zh-CN"/>
              </w:rPr>
              <w:t>第一章~第六章</w:t>
            </w:r>
          </w:p>
        </w:tc>
        <w:tc>
          <w:tcPr>
            <w:tcW w:w="2688" w:type="dxa"/>
            <w:vAlign w:val="center"/>
          </w:tcPr>
          <w:p w14:paraId="6CF0AD03">
            <w:pPr>
              <w:pStyle w:val="2"/>
              <w:spacing w:before="156" w:beforeLines="50" w:after="156" w:afterLines="50"/>
              <w:jc w:val="both"/>
              <w:rPr>
                <w:rFonts w:hint="default" w:hAnsi="宋体" w:eastAsia="宋体" w:cs="宋体"/>
                <w:lang w:val="en-US" w:eastAsia="zh-CN"/>
              </w:rPr>
            </w:pPr>
            <w:r>
              <w:rPr>
                <w:rFonts w:hint="eastAsia" w:hAnsi="宋体" w:cs="宋体"/>
                <w:lang w:val="en-US" w:eastAsia="zh-CN"/>
              </w:rPr>
              <w:t>借助课程的学习，形成对现代科技下的当代社会的完整理解与把握，培养个人在当代社会中安顿自身的意识与能力，提高生存与发展能力。</w:t>
            </w:r>
          </w:p>
        </w:tc>
      </w:tr>
      <w:tr w14:paraId="73DA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FF1845E">
            <w:pPr>
              <w:pStyle w:val="2"/>
              <w:spacing w:before="156" w:beforeLines="50" w:after="156" w:afterLines="50"/>
              <w:jc w:val="center"/>
              <w:rPr>
                <w:rFonts w:hAnsi="宋体" w:cs="宋体"/>
                <w:szCs w:val="21"/>
              </w:rPr>
            </w:pPr>
          </w:p>
        </w:tc>
        <w:tc>
          <w:tcPr>
            <w:tcW w:w="1959" w:type="dxa"/>
            <w:vAlign w:val="center"/>
          </w:tcPr>
          <w:p w14:paraId="460E68D7">
            <w:pPr>
              <w:pStyle w:val="2"/>
              <w:spacing w:before="156" w:beforeLines="50" w:after="156" w:afterLines="50"/>
              <w:jc w:val="center"/>
              <w:rPr>
                <w:rFonts w:hint="default" w:hAnsi="宋体" w:cs="宋体"/>
                <w:szCs w:val="21"/>
                <w:lang w:val="en-US" w:eastAsia="zh-CN"/>
              </w:rPr>
            </w:pPr>
            <w:r>
              <w:rPr>
                <w:rFonts w:hint="eastAsia" w:hAnsi="宋体" w:cs="宋体"/>
                <w:szCs w:val="21"/>
                <w:lang w:val="en-US" w:eastAsia="zh-CN"/>
              </w:rPr>
              <w:t>3.3</w:t>
            </w:r>
          </w:p>
        </w:tc>
        <w:tc>
          <w:tcPr>
            <w:tcW w:w="3118" w:type="dxa"/>
            <w:vAlign w:val="center"/>
          </w:tcPr>
          <w:p w14:paraId="7E5767BC">
            <w:pPr>
              <w:pStyle w:val="2"/>
              <w:spacing w:before="156" w:beforeLines="50" w:after="156" w:afterLines="50"/>
              <w:jc w:val="center"/>
              <w:rPr>
                <w:rFonts w:hint="eastAsia" w:ascii="黑体" w:hAnsi="宋体"/>
                <w:b w:val="0"/>
                <w:bCs w:val="0"/>
                <w:szCs w:val="21"/>
                <w:lang w:val="en-US" w:eastAsia="zh-CN"/>
              </w:rPr>
            </w:pPr>
            <w:r>
              <w:rPr>
                <w:rFonts w:hint="eastAsia" w:ascii="黑体" w:hAnsi="宋体"/>
                <w:b w:val="0"/>
                <w:bCs w:val="0"/>
                <w:szCs w:val="21"/>
                <w:lang w:val="en-US" w:eastAsia="zh-CN"/>
              </w:rPr>
              <w:t>第三章~第六章</w:t>
            </w:r>
          </w:p>
        </w:tc>
        <w:tc>
          <w:tcPr>
            <w:tcW w:w="2688" w:type="dxa"/>
            <w:vAlign w:val="center"/>
          </w:tcPr>
          <w:p w14:paraId="166F4A82">
            <w:pPr>
              <w:pStyle w:val="2"/>
              <w:spacing w:before="156" w:beforeLines="50" w:after="156" w:afterLines="50"/>
              <w:jc w:val="both"/>
              <w:rPr>
                <w:rFonts w:hint="eastAsia" w:hAnsi="宋体" w:cs="宋体"/>
                <w:lang w:val="en-US" w:eastAsia="zh-CN"/>
              </w:rPr>
            </w:pPr>
            <w:r>
              <w:rPr>
                <w:rFonts w:hint="eastAsia" w:hAnsi="宋体" w:cs="宋体"/>
                <w:lang w:val="en-US" w:eastAsia="zh-CN"/>
              </w:rPr>
              <w:t>对我国当下的科技发展体系、科技管理制度等形成正确的整体认识，培养对我国科技事业的认同感，并形成推动其发展的使命感与责任感。</w:t>
            </w:r>
          </w:p>
        </w:tc>
      </w:tr>
    </w:tbl>
    <w:p w14:paraId="20F454B9">
      <w:pPr>
        <w:spacing w:before="156" w:beforeLines="50" w:after="156" w:afterLines="50"/>
        <w:ind w:firstLine="562" w:firstLineChars="200"/>
        <w:rPr>
          <w:rFonts w:hint="eastAsia" w:ascii="黑体" w:hAnsi="黑体" w:eastAsia="黑体"/>
          <w:b/>
          <w:sz w:val="28"/>
          <w:szCs w:val="28"/>
        </w:rPr>
      </w:pPr>
    </w:p>
    <w:p w14:paraId="6431683A">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34F36184">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黑体"/>
          <w:b/>
          <w:bCs/>
          <w:sz w:val="24"/>
        </w:rPr>
        <w:t>导言</w:t>
      </w:r>
    </w:p>
    <w:p w14:paraId="15DDB9F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9BA9691">
      <w:pPr>
        <w:widowControl/>
        <w:spacing w:before="156" w:beforeLines="50" w:after="156" w:afterLines="5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1.1 了解科学的社会属性，理解科学为什么会受到人和社会性因素的影响。</w:t>
      </w:r>
    </w:p>
    <w:p w14:paraId="367F8476">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1.2 了解科学社会学的学科发展起源、现状与趋势，了解科学社会学与科学技术哲学、科学技术史等学科的关系，进而了解科学社会学的学术、学科价值。</w:t>
      </w:r>
    </w:p>
    <w:p w14:paraId="60588ED7">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63D9556">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重点：理解为什么可以从社会维度来考察和研究科学事业</w:t>
      </w:r>
    </w:p>
    <w:p w14:paraId="71DB9152">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难点：科学社会学学科的独立价值与研究的必要性</w:t>
      </w:r>
    </w:p>
    <w:p w14:paraId="39C4B99B">
      <w:pPr>
        <w:widowControl/>
        <w:numPr>
          <w:ilvl w:val="0"/>
          <w:numId w:val="1"/>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教学内容</w:t>
      </w:r>
    </w:p>
    <w:p w14:paraId="6DBFE518">
      <w:pPr>
        <w:numPr>
          <w:ilvl w:val="0"/>
          <w:numId w:val="0"/>
        </w:numPr>
        <w:ind w:leftChars="0"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什么是科学社会学？</w:t>
      </w:r>
    </w:p>
    <w:p w14:paraId="3C4A940A">
      <w:pPr>
        <w:numPr>
          <w:ilvl w:val="0"/>
          <w:numId w:val="0"/>
        </w:numPr>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科学社会学的思想渊源与传统</w:t>
      </w:r>
    </w:p>
    <w:p w14:paraId="42038F77">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16BAAE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1F92812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BCB06C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669D1B11">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6CE523D">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科学社会学的研究方法 </w:t>
      </w:r>
    </w:p>
    <w:p w14:paraId="503CDAB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2E21D89">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了解从科学社会学出发考察和评估科学中社会性影响因素的基本方法，了解从科学社会学角度出发反思和评价科学事业的方式，进而掌握科学社会学的研究范式。</w:t>
      </w:r>
    </w:p>
    <w:p w14:paraId="44D1FC8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364D8EE">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重点：掌握科学社会学中的各种研究方法。</w:t>
      </w:r>
    </w:p>
    <w:p w14:paraId="2A0388B4">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难点：如何更系统地掌握这些方法，并与实践相结合。</w:t>
      </w:r>
    </w:p>
    <w:p w14:paraId="6227DA76">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教学内容</w:t>
      </w:r>
    </w:p>
    <w:p w14:paraId="2845FBFD">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（1）方法论</w:t>
      </w:r>
    </w:p>
    <w:p w14:paraId="45A9DFEA">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（2）定量方法：调查与统计、引文与内容分析方法</w:t>
      </w:r>
    </w:p>
    <w:p w14:paraId="3B85484C">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（3）定性方法：访谈与案例研究</w:t>
      </w:r>
    </w:p>
    <w:p w14:paraId="5435BA4A">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（4）案例研究方法（一）：历史文献叙事分析</w:t>
      </w:r>
    </w:p>
    <w:p w14:paraId="36135F56">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（5）案例研究方法（二）：人类学方法——以实验室研究为例</w:t>
      </w:r>
    </w:p>
    <w:p w14:paraId="3523108C">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B6FBB35">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1859D9D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D2479E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0F8CE8F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35EED484">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科学中的社会（一）——科学共同体 </w:t>
      </w:r>
    </w:p>
    <w:p w14:paraId="757C9A7C">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7EBB0260">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了解科学研究团体内部的社会组织形态和制度性、非制度性特征，了解这些形态和特征对科学事业的影响。</w:t>
      </w:r>
    </w:p>
    <w:p w14:paraId="7D57D25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7BEED81">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重点：掌握科学研究团体内部的社会组织形态特征。</w:t>
      </w:r>
    </w:p>
    <w:p w14:paraId="48E008BE">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难点：综合平衡地理解科学研究团体内部的社会组织形态特征对科学事业的积极与消极影响。</w:t>
      </w:r>
    </w:p>
    <w:p w14:paraId="4C078C65">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教学内容</w:t>
      </w:r>
    </w:p>
    <w:p w14:paraId="30C926DA">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（1）科学共同体中的社会分层与权威</w:t>
      </w:r>
    </w:p>
    <w:p w14:paraId="120DBAF5">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（2）科学共同体的年龄结构</w:t>
      </w:r>
    </w:p>
    <w:p w14:paraId="4EEB3545">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（3）科学家的培养与成长</w:t>
      </w:r>
    </w:p>
    <w:p w14:paraId="4E0C5ED4">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E5F1A6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30F5866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210FB8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69D6657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1B59DA9">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章 科学中的社会（</w:t>
      </w:r>
      <w:r>
        <w:rPr>
          <w:rFonts w:hint="eastAsia" w:ascii="黑体" w:hAnsi="黑体" w:eastAsia="黑体" w:cs="Times New Roman"/>
          <w:b/>
          <w:sz w:val="24"/>
          <w:szCs w:val="24"/>
          <w:lang w:val="en-US" w:eastAsia="zh-CN"/>
        </w:rPr>
        <w:t>二</w:t>
      </w:r>
      <w:r>
        <w:rPr>
          <w:rFonts w:hint="eastAsia" w:ascii="黑体" w:hAnsi="黑体" w:eastAsia="黑体" w:cs="Times New Roman"/>
          <w:b/>
          <w:sz w:val="24"/>
          <w:szCs w:val="24"/>
        </w:rPr>
        <w:t xml:space="preserve">）——科学的制度性规范与评价体系 </w:t>
      </w:r>
    </w:p>
    <w:p w14:paraId="2E25BA3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5B5A4F91">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了解使科学研究团体得以凝聚、使科学活动得到规范性的约束、使科学事业得以良性发展的制度性规范，了解基于这种制度性规范所形成的科学事业奖励和评价体系，了解与综合评估这些规范和评价体系对科学事业的影响。</w:t>
      </w:r>
    </w:p>
    <w:p w14:paraId="01BC761D">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164A64E">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重点：掌握约束和规范了科学活动的社会性、制度性规范，了解基于这种规范所形成的科学奖励和评价体系。</w:t>
      </w:r>
    </w:p>
    <w:p w14:paraId="13BCDB8B">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难点：综合平衡地理解现有通行的科学奖励和评价体系对科学事业的积极与消极影响。</w:t>
      </w:r>
    </w:p>
    <w:p w14:paraId="019E54C4">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教学内容</w:t>
      </w:r>
    </w:p>
    <w:p w14:paraId="597A9CDA">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（1）科学的社会规范</w:t>
      </w:r>
    </w:p>
    <w:p w14:paraId="560AF5C3">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（2）科学的奖励系统</w:t>
      </w:r>
    </w:p>
    <w:p w14:paraId="23C344F1">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（3）科学的评价体系</w:t>
      </w:r>
    </w:p>
    <w:p w14:paraId="42E4E59F">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494FC96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43C2E4F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210210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45812999">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0E20C1F8">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章 社会中的科学（一）——社会环境对科学的影响 </w:t>
      </w:r>
    </w:p>
    <w:p w14:paraId="1C833283">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53B85821">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了解经济、军事、文化等外在于科学共同体的社会性因素对科学事业的影响。</w:t>
      </w:r>
    </w:p>
    <w:p w14:paraId="26ADA2E8">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0B00AE9">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重点：掌握各种外在于科学共同体的社会性因素对科学事业的影响方式及其作用、局限性。</w:t>
      </w:r>
    </w:p>
    <w:p w14:paraId="6A1BB36C">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难点：了解当代社会对科学的投入、参与、监督与管理方式，并对这些方式进行反思。</w:t>
      </w:r>
    </w:p>
    <w:p w14:paraId="4EFEC04F">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教学内容</w:t>
      </w:r>
    </w:p>
    <w:p w14:paraId="4931C664">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（1）经济环境对科学的影响</w:t>
      </w:r>
    </w:p>
    <w:p w14:paraId="59C629D1">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（2）科学成果的商品化与知识产权</w:t>
      </w:r>
    </w:p>
    <w:p w14:paraId="2178E33A">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（3）军事对科学的推动</w:t>
      </w:r>
    </w:p>
    <w:p w14:paraId="13846661">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（4）社会文化、宗教环境对科学的塑造</w:t>
      </w:r>
    </w:p>
    <w:p w14:paraId="326C4A8F">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D2C82E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77EF421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6ED5D5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00FA4301">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4934E635">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章 社会中的科学（</w:t>
      </w:r>
      <w:r>
        <w:rPr>
          <w:rFonts w:hint="eastAsia" w:ascii="黑体" w:hAnsi="黑体" w:eastAsia="黑体" w:cs="Times New Roman"/>
          <w:b/>
          <w:sz w:val="24"/>
          <w:szCs w:val="24"/>
          <w:lang w:val="en-US" w:eastAsia="zh-CN"/>
        </w:rPr>
        <w:t>二</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科学知识社会学</w:t>
      </w:r>
      <w:r>
        <w:rPr>
          <w:rFonts w:hint="eastAsia" w:ascii="黑体" w:hAnsi="黑体" w:eastAsia="黑体" w:cs="Times New Roman"/>
          <w:b/>
          <w:sz w:val="24"/>
          <w:szCs w:val="24"/>
        </w:rPr>
        <w:t xml:space="preserve"> </w:t>
      </w:r>
    </w:p>
    <w:p w14:paraId="26040674">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13EBEC21">
      <w:pPr>
        <w:pStyle w:val="2"/>
        <w:spacing w:before="156" w:beforeLines="50" w:after="156" w:afterLines="50"/>
        <w:ind w:firstLine="420" w:firstLineChars="200"/>
        <w:rPr>
          <w:rFonts w:hint="eastAsia" w:ascii="宋体" w:hAnsi="宋体" w:eastAsia="宋体" w:cs="宋体"/>
          <w:lang w:val="en-US" w:eastAsia="zh-CN"/>
        </w:rPr>
      </w:pPr>
      <w:r>
        <w:rPr>
          <w:rFonts w:hint="eastAsia" w:hAnsi="宋体" w:cs="宋体"/>
          <w:lang w:val="en-US" w:eastAsia="zh-CN"/>
        </w:rPr>
        <w:t>了解各种人的和社会性的因素对科学信条和科学知识如何形成，如何获得承认、接受、信任或摈弃、批判等方面的影响。</w:t>
      </w:r>
    </w:p>
    <w:p w14:paraId="76B74C53">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9000CE5">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重点：掌握社会性因素对科学信条和知识的形成、承认、接受或被摈弃批判等过程和结果的影响。</w:t>
      </w:r>
    </w:p>
    <w:p w14:paraId="080FBF63">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难点：在了解教学重点的基础上，深入理解科学知识的主观性和客观性之间的张力和平衡，进而对科学这一重要的知识系统进行反思。</w:t>
      </w:r>
    </w:p>
    <w:p w14:paraId="7F25852F">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教学内容</w:t>
      </w:r>
    </w:p>
    <w:p w14:paraId="5656703B">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（1）科学知识社会学概论</w:t>
      </w:r>
    </w:p>
    <w:p w14:paraId="2EDED631">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（2）强纲领</w:t>
      </w:r>
    </w:p>
    <w:p w14:paraId="6916B722">
      <w:pPr>
        <w:widowControl/>
        <w:spacing w:before="156" w:beforeLines="50" w:after="156" w:afterLines="50"/>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（3）实验室研究与行动者网络理论</w:t>
      </w:r>
    </w:p>
    <w:p w14:paraId="681D3573">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608EB6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rPr>
        <w:t>讲授法、</w:t>
      </w:r>
      <w:r>
        <w:rPr>
          <w:rFonts w:hint="eastAsia" w:ascii="宋体" w:hAnsi="宋体" w:eastAsia="宋体" w:cs="宋体"/>
          <w:lang w:val="en-US" w:eastAsia="zh-CN"/>
        </w:rPr>
        <w:t>案例教学法、</w:t>
      </w:r>
      <w:r>
        <w:rPr>
          <w:rFonts w:hint="eastAsia" w:ascii="宋体" w:hAnsi="宋体" w:eastAsia="宋体" w:cs="宋体"/>
        </w:rPr>
        <w:t>讨论法。</w:t>
      </w:r>
    </w:p>
    <w:p w14:paraId="3B828C9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6F8DB4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lang w:val="en-US" w:eastAsia="zh-CN"/>
        </w:rPr>
        <w:t>期中考核或</w:t>
      </w:r>
      <w:r>
        <w:rPr>
          <w:rFonts w:hint="eastAsia" w:ascii="宋体" w:hAnsi="宋体" w:eastAsia="宋体" w:cs="TimesNewRomanPSMT"/>
          <w:color w:val="000000"/>
          <w:kern w:val="0"/>
          <w:szCs w:val="21"/>
        </w:rPr>
        <w:t>期末论文。</w:t>
      </w:r>
    </w:p>
    <w:p w14:paraId="775593A7">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697FFBCF">
      <w:pPr>
        <w:widowControl/>
        <w:spacing w:before="156" w:beforeLines="50" w:after="156" w:afterLines="50"/>
        <w:ind w:firstLine="562" w:firstLineChars="200"/>
        <w:jc w:val="left"/>
      </w:pPr>
      <w:r>
        <w:rPr>
          <w:rFonts w:hint="eastAsia" w:ascii="黑体" w:hAnsi="黑体" w:eastAsia="黑体"/>
          <w:b/>
          <w:sz w:val="28"/>
          <w:szCs w:val="28"/>
        </w:rPr>
        <w:t>四、学时分配</w:t>
      </w:r>
    </w:p>
    <w:p w14:paraId="5AD3830A">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0BF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057E4C9">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6231811F">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0929E385">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0A5E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7B29F9A">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28CE7A1">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29DDF310">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tc>
        <w:tc>
          <w:tcPr>
            <w:tcW w:w="2766" w:type="dxa"/>
            <w:vAlign w:val="center"/>
          </w:tcPr>
          <w:p w14:paraId="5E118D1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5BE5659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1学时</w:t>
            </w:r>
          </w:p>
        </w:tc>
      </w:tr>
      <w:tr w14:paraId="7D64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352D87E">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5F7651B9">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506B6FA5">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p w14:paraId="400C8D50">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3</w:t>
            </w:r>
            <w:r>
              <w:rPr>
                <w:rFonts w:hint="eastAsia" w:ascii="宋体" w:hAnsi="宋体" w:eastAsia="宋体"/>
                <w:lang w:eastAsia="zh-CN"/>
              </w:rPr>
              <w:t>）</w:t>
            </w:r>
          </w:p>
          <w:p w14:paraId="0D52AEA8">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4</w:t>
            </w:r>
            <w:r>
              <w:rPr>
                <w:rFonts w:hint="eastAsia" w:ascii="宋体" w:hAnsi="宋体" w:eastAsia="宋体"/>
                <w:lang w:eastAsia="zh-CN"/>
              </w:rPr>
              <w:t>）</w:t>
            </w:r>
          </w:p>
          <w:p w14:paraId="1E7BBE66">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5</w:t>
            </w:r>
            <w:r>
              <w:rPr>
                <w:rFonts w:hint="eastAsia" w:ascii="宋体" w:hAnsi="宋体" w:eastAsia="宋体"/>
                <w:lang w:eastAsia="zh-CN"/>
              </w:rPr>
              <w:t>）</w:t>
            </w:r>
          </w:p>
        </w:tc>
        <w:tc>
          <w:tcPr>
            <w:tcW w:w="2766" w:type="dxa"/>
            <w:vAlign w:val="center"/>
          </w:tcPr>
          <w:p w14:paraId="5EBAD5B6">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2198783D">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3学时</w:t>
            </w:r>
          </w:p>
          <w:p w14:paraId="1CBEABAE">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48FF8D5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1学时</w:t>
            </w:r>
          </w:p>
          <w:p w14:paraId="77189CE6">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1学时</w:t>
            </w:r>
          </w:p>
        </w:tc>
      </w:tr>
      <w:tr w14:paraId="240F5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1F3C134">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1987A17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257B3A86">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p w14:paraId="7E6E2FB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3</w:t>
            </w:r>
            <w:r>
              <w:rPr>
                <w:rFonts w:hint="eastAsia" w:ascii="宋体" w:hAnsi="宋体" w:eastAsia="宋体"/>
                <w:lang w:eastAsia="zh-CN"/>
              </w:rPr>
              <w:t>）</w:t>
            </w:r>
          </w:p>
        </w:tc>
        <w:tc>
          <w:tcPr>
            <w:tcW w:w="2766" w:type="dxa"/>
            <w:vAlign w:val="center"/>
          </w:tcPr>
          <w:p w14:paraId="34986D4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3学时</w:t>
            </w:r>
          </w:p>
          <w:p w14:paraId="1E72983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1A6FCB8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1学时</w:t>
            </w:r>
          </w:p>
        </w:tc>
      </w:tr>
      <w:tr w14:paraId="7BF1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BFFF0F0">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2312443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076D5171">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p w14:paraId="511487AA">
            <w:pPr>
              <w:widowControl/>
              <w:spacing w:before="156" w:beforeLines="50" w:after="156" w:afterLines="50"/>
              <w:jc w:val="center"/>
              <w:rPr>
                <w:rFonts w:ascii="宋体" w:hAnsi="宋体" w:eastAsia="宋体"/>
              </w:rPr>
            </w:pPr>
            <w:r>
              <w:rPr>
                <w:rFonts w:hint="eastAsia" w:ascii="宋体" w:hAnsi="宋体" w:eastAsia="宋体"/>
                <w:lang w:eastAsia="zh-CN"/>
              </w:rPr>
              <w:t>（</w:t>
            </w:r>
            <w:r>
              <w:rPr>
                <w:rFonts w:hint="eastAsia" w:ascii="宋体" w:hAnsi="宋体" w:eastAsia="宋体"/>
                <w:lang w:val="en-US" w:eastAsia="zh-CN"/>
              </w:rPr>
              <w:t>3</w:t>
            </w:r>
            <w:r>
              <w:rPr>
                <w:rFonts w:hint="eastAsia" w:ascii="宋体" w:hAnsi="宋体" w:eastAsia="宋体"/>
                <w:lang w:eastAsia="zh-CN"/>
              </w:rPr>
              <w:t>）</w:t>
            </w:r>
          </w:p>
        </w:tc>
        <w:tc>
          <w:tcPr>
            <w:tcW w:w="2766" w:type="dxa"/>
            <w:vAlign w:val="center"/>
          </w:tcPr>
          <w:p w14:paraId="46714EA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6B642B3F">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3学时</w:t>
            </w:r>
          </w:p>
          <w:p w14:paraId="2C2A45AF">
            <w:pPr>
              <w:widowControl/>
              <w:spacing w:before="156" w:beforeLines="50" w:after="156" w:afterLines="50"/>
              <w:jc w:val="center"/>
              <w:rPr>
                <w:rFonts w:ascii="宋体" w:hAnsi="宋体" w:eastAsia="宋体"/>
              </w:rPr>
            </w:pPr>
            <w:r>
              <w:rPr>
                <w:rFonts w:hint="eastAsia" w:ascii="宋体" w:hAnsi="宋体" w:eastAsia="宋体"/>
                <w:lang w:val="en-US" w:eastAsia="zh-CN"/>
              </w:rPr>
              <w:t>3学时</w:t>
            </w:r>
          </w:p>
        </w:tc>
      </w:tr>
      <w:tr w14:paraId="5742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00E627B">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003F008D">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6858106D">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p w14:paraId="764E8CB4">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3</w:t>
            </w:r>
            <w:r>
              <w:rPr>
                <w:rFonts w:hint="eastAsia" w:ascii="宋体" w:hAnsi="宋体" w:eastAsia="宋体"/>
                <w:lang w:eastAsia="zh-CN"/>
              </w:rPr>
              <w:t>）</w:t>
            </w:r>
          </w:p>
          <w:p w14:paraId="3848FF68">
            <w:pPr>
              <w:widowControl/>
              <w:spacing w:before="156" w:beforeLines="50" w:after="156" w:afterLines="50"/>
              <w:jc w:val="center"/>
              <w:rPr>
                <w:rFonts w:ascii="宋体" w:hAnsi="宋体" w:eastAsia="宋体"/>
              </w:rPr>
            </w:pPr>
            <w:r>
              <w:rPr>
                <w:rFonts w:hint="eastAsia" w:ascii="宋体" w:hAnsi="宋体" w:eastAsia="宋体"/>
                <w:lang w:eastAsia="zh-CN"/>
              </w:rPr>
              <w:t>（</w:t>
            </w:r>
            <w:r>
              <w:rPr>
                <w:rFonts w:hint="eastAsia" w:ascii="宋体" w:hAnsi="宋体" w:eastAsia="宋体"/>
                <w:lang w:val="en-US" w:eastAsia="zh-CN"/>
              </w:rPr>
              <w:t>4</w:t>
            </w:r>
            <w:r>
              <w:rPr>
                <w:rFonts w:hint="eastAsia" w:ascii="宋体" w:hAnsi="宋体" w:eastAsia="宋体"/>
                <w:lang w:eastAsia="zh-CN"/>
              </w:rPr>
              <w:t>）</w:t>
            </w:r>
          </w:p>
        </w:tc>
        <w:tc>
          <w:tcPr>
            <w:tcW w:w="2766" w:type="dxa"/>
            <w:vAlign w:val="center"/>
          </w:tcPr>
          <w:p w14:paraId="03A3D75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0DC7220F">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5527B6B9">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1学时</w:t>
            </w:r>
          </w:p>
          <w:p w14:paraId="012FD92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1学时</w:t>
            </w:r>
          </w:p>
        </w:tc>
      </w:tr>
      <w:tr w14:paraId="6DC2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A53F1F1">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65C1842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1</w:t>
            </w:r>
            <w:r>
              <w:rPr>
                <w:rFonts w:hint="eastAsia" w:ascii="宋体" w:hAnsi="宋体" w:eastAsia="宋体"/>
                <w:lang w:eastAsia="zh-CN"/>
              </w:rPr>
              <w:t>）</w:t>
            </w:r>
          </w:p>
          <w:p w14:paraId="536DED3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2</w:t>
            </w:r>
            <w:r>
              <w:rPr>
                <w:rFonts w:hint="eastAsia" w:ascii="宋体" w:hAnsi="宋体" w:eastAsia="宋体"/>
                <w:lang w:eastAsia="zh-CN"/>
              </w:rPr>
              <w:t>）</w:t>
            </w:r>
          </w:p>
          <w:p w14:paraId="0F7CED1D">
            <w:pPr>
              <w:widowControl/>
              <w:spacing w:before="156" w:beforeLines="50" w:after="156" w:afterLines="50"/>
              <w:jc w:val="center"/>
              <w:rPr>
                <w:rFonts w:ascii="宋体" w:hAnsi="宋体" w:eastAsia="宋体"/>
              </w:rPr>
            </w:pPr>
            <w:r>
              <w:rPr>
                <w:rFonts w:hint="eastAsia" w:ascii="宋体" w:hAnsi="宋体" w:eastAsia="宋体"/>
                <w:lang w:eastAsia="zh-CN"/>
              </w:rPr>
              <w:t>（</w:t>
            </w:r>
            <w:r>
              <w:rPr>
                <w:rFonts w:hint="eastAsia" w:ascii="宋体" w:hAnsi="宋体" w:eastAsia="宋体"/>
                <w:lang w:val="en-US" w:eastAsia="zh-CN"/>
              </w:rPr>
              <w:t>3</w:t>
            </w:r>
            <w:r>
              <w:rPr>
                <w:rFonts w:hint="eastAsia" w:ascii="宋体" w:hAnsi="宋体" w:eastAsia="宋体"/>
                <w:lang w:eastAsia="zh-CN"/>
              </w:rPr>
              <w:t>）</w:t>
            </w:r>
          </w:p>
        </w:tc>
        <w:tc>
          <w:tcPr>
            <w:tcW w:w="2766" w:type="dxa"/>
            <w:vAlign w:val="center"/>
          </w:tcPr>
          <w:p w14:paraId="733E2FC6">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1学时</w:t>
            </w:r>
          </w:p>
          <w:p w14:paraId="2768659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2学时</w:t>
            </w:r>
          </w:p>
          <w:p w14:paraId="7B3F14F5">
            <w:pPr>
              <w:widowControl/>
              <w:spacing w:before="156" w:beforeLines="50" w:after="156" w:afterLines="50"/>
              <w:jc w:val="center"/>
              <w:rPr>
                <w:rFonts w:ascii="宋体" w:hAnsi="宋体" w:eastAsia="宋体"/>
              </w:rPr>
            </w:pPr>
            <w:r>
              <w:rPr>
                <w:rFonts w:hint="eastAsia" w:ascii="宋体" w:hAnsi="宋体" w:eastAsia="宋体"/>
                <w:lang w:val="en-US" w:eastAsia="zh-CN"/>
              </w:rPr>
              <w:t>1学时</w:t>
            </w:r>
          </w:p>
        </w:tc>
      </w:tr>
    </w:tbl>
    <w:p w14:paraId="75622B93">
      <w:pPr>
        <w:widowControl/>
        <w:spacing w:before="156" w:beforeLines="50" w:after="156" w:afterLines="50"/>
        <w:ind w:firstLine="562" w:firstLineChars="200"/>
        <w:jc w:val="left"/>
        <w:rPr>
          <w:rFonts w:hint="eastAsia" w:ascii="黑体" w:hAnsi="黑体" w:eastAsia="黑体"/>
          <w:b/>
          <w:sz w:val="28"/>
          <w:szCs w:val="28"/>
        </w:rPr>
      </w:pPr>
    </w:p>
    <w:p w14:paraId="2ACCACB7">
      <w:pPr>
        <w:widowControl/>
        <w:spacing w:before="156" w:beforeLines="50" w:after="156" w:afterLines="50"/>
        <w:ind w:firstLine="562" w:firstLineChars="200"/>
        <w:jc w:val="left"/>
      </w:pPr>
      <w:r>
        <w:rPr>
          <w:rFonts w:hint="eastAsia" w:ascii="黑体" w:hAnsi="黑体" w:eastAsia="黑体"/>
          <w:b/>
          <w:sz w:val="28"/>
          <w:szCs w:val="28"/>
        </w:rPr>
        <w:t>五、教学进度</w:t>
      </w:r>
    </w:p>
    <w:p w14:paraId="2C900815">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61"/>
        <w:gridCol w:w="1145"/>
        <w:gridCol w:w="1145"/>
        <w:gridCol w:w="1386"/>
        <w:gridCol w:w="904"/>
      </w:tblGrid>
      <w:tr w14:paraId="447D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A360CF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72EB91D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61" w:type="dxa"/>
            <w:vAlign w:val="center"/>
          </w:tcPr>
          <w:p w14:paraId="1BF805BE">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1AA9EE7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2676852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04338D8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736BE7D3">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3C9B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0B6277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-2</w:t>
            </w:r>
          </w:p>
        </w:tc>
        <w:tc>
          <w:tcPr>
            <w:tcW w:w="929" w:type="dxa"/>
            <w:vAlign w:val="center"/>
          </w:tcPr>
          <w:p w14:paraId="43BEE764">
            <w:pPr>
              <w:widowControl/>
              <w:spacing w:before="156" w:beforeLines="50" w:after="156" w:afterLines="50"/>
              <w:jc w:val="center"/>
              <w:rPr>
                <w:rFonts w:ascii="宋体" w:hAnsi="宋体" w:eastAsia="宋体"/>
                <w:szCs w:val="21"/>
              </w:rPr>
            </w:pPr>
          </w:p>
        </w:tc>
        <w:tc>
          <w:tcPr>
            <w:tcW w:w="1161" w:type="dxa"/>
            <w:vAlign w:val="center"/>
          </w:tcPr>
          <w:p w14:paraId="6A4A1274">
            <w:pPr>
              <w:widowControl/>
              <w:numPr>
                <w:ilvl w:val="0"/>
                <w:numId w:val="2"/>
              </w:numPr>
              <w:spacing w:before="156" w:beforeLines="50" w:after="156" w:afterLines="50"/>
              <w:jc w:val="left"/>
              <w:rPr>
                <w:rFonts w:hint="eastAsia" w:ascii="宋体" w:hAnsi="宋体" w:eastAsia="宋体" w:cs="宋体"/>
                <w:bCs/>
                <w:szCs w:val="21"/>
              </w:rPr>
            </w:pPr>
            <w:r>
              <w:rPr>
                <w:rFonts w:hint="eastAsia" w:ascii="宋体" w:hAnsi="宋体" w:eastAsia="宋体" w:cs="宋体"/>
                <w:bCs/>
                <w:szCs w:val="21"/>
              </w:rPr>
              <w:t>导言</w:t>
            </w:r>
          </w:p>
          <w:p w14:paraId="663B9238">
            <w:pPr>
              <w:widowControl/>
              <w:numPr>
                <w:ilvl w:val="0"/>
                <w:numId w:val="2"/>
              </w:numPr>
              <w:spacing w:before="156" w:beforeLines="50" w:after="156" w:afterLines="50"/>
              <w:jc w:val="left"/>
              <w:rPr>
                <w:rFonts w:hint="eastAsia" w:ascii="宋体" w:hAnsi="宋体" w:eastAsia="宋体" w:cs="宋体"/>
                <w:bCs/>
                <w:szCs w:val="21"/>
              </w:rPr>
            </w:pPr>
            <w:r>
              <w:rPr>
                <w:rFonts w:hint="eastAsia" w:ascii="宋体" w:hAnsi="宋体" w:eastAsia="宋体" w:cs="宋体"/>
                <w:bCs/>
                <w:szCs w:val="21"/>
              </w:rPr>
              <w:t>科学社会学的研究方法</w:t>
            </w:r>
          </w:p>
        </w:tc>
        <w:tc>
          <w:tcPr>
            <w:tcW w:w="1145" w:type="dxa"/>
            <w:vAlign w:val="center"/>
          </w:tcPr>
          <w:p w14:paraId="120B9636">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科学的社会属性，科学社会学的本质、思想渊源与学科价值，科学社会学的方法论基础</w:t>
            </w:r>
          </w:p>
        </w:tc>
        <w:tc>
          <w:tcPr>
            <w:tcW w:w="1145" w:type="dxa"/>
            <w:vAlign w:val="center"/>
          </w:tcPr>
          <w:p w14:paraId="5C4C4E1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3A04DEA1">
            <w:pPr>
              <w:widowControl/>
              <w:spacing w:before="156" w:beforeLines="50" w:after="156" w:afterLines="50"/>
              <w:jc w:val="center"/>
              <w:rPr>
                <w:rFonts w:ascii="宋体" w:hAnsi="宋体" w:eastAsia="宋体"/>
                <w:szCs w:val="21"/>
              </w:rPr>
            </w:pPr>
          </w:p>
        </w:tc>
        <w:tc>
          <w:tcPr>
            <w:tcW w:w="904" w:type="dxa"/>
            <w:vAlign w:val="center"/>
          </w:tcPr>
          <w:p w14:paraId="5389801B">
            <w:pPr>
              <w:widowControl/>
              <w:spacing w:before="156" w:beforeLines="50" w:after="156" w:afterLines="50"/>
              <w:jc w:val="center"/>
              <w:rPr>
                <w:rFonts w:ascii="宋体" w:hAnsi="宋体" w:eastAsia="宋体"/>
                <w:szCs w:val="21"/>
              </w:rPr>
            </w:pPr>
          </w:p>
        </w:tc>
      </w:tr>
      <w:tr w14:paraId="08F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85168E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3-6</w:t>
            </w:r>
          </w:p>
        </w:tc>
        <w:tc>
          <w:tcPr>
            <w:tcW w:w="929" w:type="dxa"/>
            <w:vAlign w:val="center"/>
          </w:tcPr>
          <w:p w14:paraId="77894F65">
            <w:pPr>
              <w:widowControl/>
              <w:spacing w:before="156" w:beforeLines="50" w:after="156" w:afterLines="50"/>
              <w:jc w:val="center"/>
              <w:rPr>
                <w:rFonts w:ascii="宋体" w:hAnsi="宋体" w:eastAsia="宋体"/>
                <w:szCs w:val="21"/>
              </w:rPr>
            </w:pPr>
          </w:p>
        </w:tc>
        <w:tc>
          <w:tcPr>
            <w:tcW w:w="1161" w:type="dxa"/>
            <w:vAlign w:val="center"/>
          </w:tcPr>
          <w:p w14:paraId="4F48500B">
            <w:pPr>
              <w:widowControl/>
              <w:spacing w:before="156" w:beforeLines="50" w:after="156" w:afterLines="50"/>
              <w:jc w:val="both"/>
              <w:rPr>
                <w:rFonts w:ascii="宋体" w:hAnsi="宋体" w:eastAsia="宋体"/>
                <w:szCs w:val="21"/>
              </w:rPr>
            </w:pPr>
            <w:r>
              <w:rPr>
                <w:rFonts w:hint="eastAsia" w:ascii="宋体" w:hAnsi="宋体" w:eastAsia="宋体"/>
                <w:szCs w:val="21"/>
                <w:lang w:val="en-US" w:eastAsia="zh-CN"/>
              </w:rPr>
              <w:t xml:space="preserve">第二章 </w:t>
            </w:r>
            <w:r>
              <w:rPr>
                <w:rFonts w:hint="eastAsia" w:ascii="宋体" w:hAnsi="宋体" w:eastAsia="宋体"/>
                <w:szCs w:val="21"/>
              </w:rPr>
              <w:t>科学社会学的研究方法</w:t>
            </w:r>
          </w:p>
        </w:tc>
        <w:tc>
          <w:tcPr>
            <w:tcW w:w="1145" w:type="dxa"/>
            <w:vAlign w:val="center"/>
          </w:tcPr>
          <w:p w14:paraId="619E45F1">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科学社会学的方法论基础，定量与定性方法</w:t>
            </w:r>
          </w:p>
        </w:tc>
        <w:tc>
          <w:tcPr>
            <w:tcW w:w="1145" w:type="dxa"/>
            <w:vAlign w:val="center"/>
          </w:tcPr>
          <w:p w14:paraId="3A62897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14:paraId="37DA01F3">
            <w:pPr>
              <w:widowControl/>
              <w:spacing w:before="156" w:beforeLines="50" w:after="156" w:afterLines="50"/>
              <w:jc w:val="center"/>
              <w:rPr>
                <w:rFonts w:ascii="宋体" w:hAnsi="宋体" w:eastAsia="宋体"/>
                <w:szCs w:val="21"/>
              </w:rPr>
            </w:pPr>
          </w:p>
        </w:tc>
        <w:tc>
          <w:tcPr>
            <w:tcW w:w="904" w:type="dxa"/>
            <w:vAlign w:val="center"/>
          </w:tcPr>
          <w:p w14:paraId="05F068E3">
            <w:pPr>
              <w:widowControl/>
              <w:spacing w:before="156" w:beforeLines="50" w:after="156" w:afterLines="50"/>
              <w:jc w:val="center"/>
              <w:rPr>
                <w:rFonts w:ascii="宋体" w:hAnsi="宋体" w:eastAsia="宋体"/>
                <w:szCs w:val="21"/>
              </w:rPr>
            </w:pPr>
          </w:p>
        </w:tc>
      </w:tr>
      <w:tr w14:paraId="76B0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44AEEC4">
            <w:pPr>
              <w:widowControl/>
              <w:spacing w:before="156" w:beforeLines="50" w:after="156" w:afterLines="50"/>
              <w:jc w:val="center"/>
              <w:rPr>
                <w:rFonts w:hint="default" w:ascii="宋体" w:hAnsi="宋体" w:eastAsia="宋体"/>
                <w:szCs w:val="21"/>
                <w:lang w:val="en-US" w:eastAsia="zh-CN"/>
              </w:rPr>
            </w:pPr>
            <w:r>
              <w:rPr>
                <w:rFonts w:ascii="宋体" w:hAnsi="宋体" w:eastAsia="宋体"/>
                <w:szCs w:val="21"/>
              </w:rPr>
              <w:t>7</w:t>
            </w:r>
            <w:r>
              <w:rPr>
                <w:rFonts w:hint="eastAsia" w:ascii="宋体" w:hAnsi="宋体" w:eastAsia="宋体"/>
                <w:szCs w:val="21"/>
                <w:lang w:val="en-US" w:eastAsia="zh-CN"/>
              </w:rPr>
              <w:t>-9</w:t>
            </w:r>
          </w:p>
        </w:tc>
        <w:tc>
          <w:tcPr>
            <w:tcW w:w="929" w:type="dxa"/>
            <w:vAlign w:val="center"/>
          </w:tcPr>
          <w:p w14:paraId="2E8DB9E2">
            <w:pPr>
              <w:widowControl/>
              <w:spacing w:before="156" w:beforeLines="50" w:after="156" w:afterLines="50"/>
              <w:jc w:val="center"/>
              <w:rPr>
                <w:rFonts w:ascii="宋体" w:hAnsi="宋体" w:eastAsia="宋体"/>
                <w:szCs w:val="21"/>
              </w:rPr>
            </w:pPr>
          </w:p>
        </w:tc>
        <w:tc>
          <w:tcPr>
            <w:tcW w:w="1161" w:type="dxa"/>
            <w:vAlign w:val="center"/>
          </w:tcPr>
          <w:p w14:paraId="29B8C27A">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第三章 科学中的社会（一）——科学共同体</w:t>
            </w:r>
          </w:p>
        </w:tc>
        <w:tc>
          <w:tcPr>
            <w:tcW w:w="1145" w:type="dxa"/>
            <w:vAlign w:val="center"/>
          </w:tcPr>
          <w:p w14:paraId="71030498">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rPr>
              <w:t>科学共同体中的社会分层与权威</w:t>
            </w:r>
            <w:r>
              <w:rPr>
                <w:rFonts w:hint="eastAsia" w:ascii="宋体" w:hAnsi="宋体" w:eastAsia="宋体"/>
                <w:szCs w:val="21"/>
                <w:lang w:eastAsia="zh-CN"/>
              </w:rPr>
              <w:t>、</w:t>
            </w:r>
            <w:r>
              <w:rPr>
                <w:rFonts w:hint="eastAsia" w:ascii="宋体" w:hAnsi="宋体" w:eastAsia="宋体"/>
                <w:szCs w:val="21"/>
                <w:lang w:val="en-US" w:eastAsia="zh-CN"/>
              </w:rPr>
              <w:t>年龄结构、科学家的培养与成长</w:t>
            </w:r>
          </w:p>
        </w:tc>
        <w:tc>
          <w:tcPr>
            <w:tcW w:w="1145" w:type="dxa"/>
            <w:vAlign w:val="center"/>
          </w:tcPr>
          <w:p w14:paraId="4333AA1C">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3293AA7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第9周期中考核</w:t>
            </w:r>
          </w:p>
        </w:tc>
        <w:tc>
          <w:tcPr>
            <w:tcW w:w="904" w:type="dxa"/>
            <w:vAlign w:val="center"/>
          </w:tcPr>
          <w:p w14:paraId="6D837203">
            <w:pPr>
              <w:widowControl/>
              <w:spacing w:before="156" w:beforeLines="50" w:after="156" w:afterLines="50"/>
              <w:jc w:val="center"/>
              <w:rPr>
                <w:rFonts w:ascii="宋体" w:hAnsi="宋体" w:eastAsia="宋体"/>
                <w:szCs w:val="21"/>
              </w:rPr>
            </w:pPr>
          </w:p>
        </w:tc>
      </w:tr>
      <w:tr w14:paraId="55EA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B04CB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10-13</w:t>
            </w:r>
          </w:p>
        </w:tc>
        <w:tc>
          <w:tcPr>
            <w:tcW w:w="929" w:type="dxa"/>
            <w:vAlign w:val="center"/>
          </w:tcPr>
          <w:p w14:paraId="3626B5C4">
            <w:pPr>
              <w:widowControl/>
              <w:spacing w:before="156" w:beforeLines="50" w:after="156" w:afterLines="50"/>
              <w:jc w:val="center"/>
              <w:rPr>
                <w:rFonts w:ascii="宋体" w:hAnsi="宋体" w:eastAsia="宋体"/>
                <w:szCs w:val="21"/>
              </w:rPr>
            </w:pPr>
          </w:p>
        </w:tc>
        <w:tc>
          <w:tcPr>
            <w:tcW w:w="1161" w:type="dxa"/>
            <w:vAlign w:val="center"/>
          </w:tcPr>
          <w:p w14:paraId="39B1E09A">
            <w:pPr>
              <w:widowControl/>
              <w:spacing w:before="156" w:beforeLines="50" w:after="156" w:afterLines="50"/>
              <w:jc w:val="both"/>
              <w:rPr>
                <w:rFonts w:ascii="宋体" w:hAnsi="宋体" w:eastAsia="宋体"/>
                <w:szCs w:val="21"/>
              </w:rPr>
            </w:pPr>
            <w:r>
              <w:rPr>
                <w:rFonts w:hint="eastAsia" w:ascii="宋体" w:hAnsi="宋体" w:eastAsia="宋体"/>
                <w:szCs w:val="21"/>
              </w:rPr>
              <w:t>第四章  科学中的社会（二）——科学的制度性规范与评价体系</w:t>
            </w:r>
          </w:p>
        </w:tc>
        <w:tc>
          <w:tcPr>
            <w:tcW w:w="1145" w:type="dxa"/>
            <w:vAlign w:val="center"/>
          </w:tcPr>
          <w:p w14:paraId="1169D40D">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科学的社会规范，科学的奖励与评价体系</w:t>
            </w:r>
          </w:p>
        </w:tc>
        <w:tc>
          <w:tcPr>
            <w:tcW w:w="1145" w:type="dxa"/>
            <w:vAlign w:val="center"/>
          </w:tcPr>
          <w:p w14:paraId="54439D6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14:paraId="0C015014">
            <w:pPr>
              <w:widowControl/>
              <w:spacing w:before="156" w:beforeLines="50" w:after="156" w:afterLines="50"/>
              <w:jc w:val="center"/>
              <w:rPr>
                <w:rFonts w:ascii="宋体" w:hAnsi="宋体" w:eastAsia="宋体"/>
                <w:szCs w:val="21"/>
              </w:rPr>
            </w:pPr>
          </w:p>
        </w:tc>
        <w:tc>
          <w:tcPr>
            <w:tcW w:w="904" w:type="dxa"/>
            <w:vAlign w:val="center"/>
          </w:tcPr>
          <w:p w14:paraId="79600097">
            <w:pPr>
              <w:widowControl/>
              <w:spacing w:before="156" w:beforeLines="50" w:after="156" w:afterLines="50"/>
              <w:jc w:val="center"/>
              <w:rPr>
                <w:rFonts w:ascii="宋体" w:hAnsi="宋体" w:eastAsia="宋体"/>
                <w:szCs w:val="21"/>
              </w:rPr>
            </w:pPr>
          </w:p>
        </w:tc>
      </w:tr>
      <w:tr w14:paraId="088D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6BFAE1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14-16</w:t>
            </w:r>
          </w:p>
        </w:tc>
        <w:tc>
          <w:tcPr>
            <w:tcW w:w="929" w:type="dxa"/>
            <w:vAlign w:val="center"/>
          </w:tcPr>
          <w:p w14:paraId="232E0DAF">
            <w:pPr>
              <w:widowControl/>
              <w:spacing w:before="156" w:beforeLines="50" w:after="156" w:afterLines="50"/>
              <w:jc w:val="center"/>
              <w:rPr>
                <w:rFonts w:ascii="宋体" w:hAnsi="宋体" w:eastAsia="宋体"/>
                <w:szCs w:val="21"/>
              </w:rPr>
            </w:pPr>
          </w:p>
        </w:tc>
        <w:tc>
          <w:tcPr>
            <w:tcW w:w="1161" w:type="dxa"/>
            <w:vAlign w:val="center"/>
          </w:tcPr>
          <w:p w14:paraId="744EE6C3">
            <w:pPr>
              <w:widowControl/>
              <w:spacing w:before="156" w:beforeLines="50" w:after="156" w:afterLines="50"/>
              <w:jc w:val="both"/>
              <w:rPr>
                <w:rFonts w:ascii="宋体" w:hAnsi="宋体" w:eastAsia="宋体"/>
                <w:szCs w:val="21"/>
              </w:rPr>
            </w:pPr>
            <w:r>
              <w:rPr>
                <w:rFonts w:hint="eastAsia" w:ascii="宋体" w:hAnsi="宋体" w:eastAsia="宋体"/>
                <w:szCs w:val="21"/>
              </w:rPr>
              <w:t>第五章  社会中的科学（一）——社会环境对科学的影响</w:t>
            </w:r>
          </w:p>
        </w:tc>
        <w:tc>
          <w:tcPr>
            <w:tcW w:w="1145" w:type="dxa"/>
            <w:vAlign w:val="center"/>
          </w:tcPr>
          <w:p w14:paraId="25C353C0">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经济、军事、文化等因素对科学的影响，当代社会中的科学事业</w:t>
            </w:r>
          </w:p>
        </w:tc>
        <w:tc>
          <w:tcPr>
            <w:tcW w:w="1145" w:type="dxa"/>
            <w:vAlign w:val="center"/>
          </w:tcPr>
          <w:p w14:paraId="1551632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09E7D373">
            <w:pPr>
              <w:widowControl/>
              <w:spacing w:before="156" w:beforeLines="50" w:after="156" w:afterLines="50"/>
              <w:jc w:val="center"/>
              <w:rPr>
                <w:rFonts w:ascii="宋体" w:hAnsi="宋体" w:eastAsia="宋体"/>
                <w:szCs w:val="21"/>
              </w:rPr>
            </w:pPr>
          </w:p>
        </w:tc>
        <w:tc>
          <w:tcPr>
            <w:tcW w:w="904" w:type="dxa"/>
            <w:vAlign w:val="center"/>
          </w:tcPr>
          <w:p w14:paraId="4988B308">
            <w:pPr>
              <w:widowControl/>
              <w:spacing w:before="156" w:beforeLines="50" w:after="156" w:afterLines="50"/>
              <w:jc w:val="center"/>
              <w:rPr>
                <w:rFonts w:ascii="宋体" w:hAnsi="宋体" w:eastAsia="宋体"/>
                <w:szCs w:val="21"/>
              </w:rPr>
            </w:pPr>
          </w:p>
        </w:tc>
      </w:tr>
      <w:tr w14:paraId="167F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A115AB3">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r>
              <w:rPr>
                <w:rFonts w:hint="eastAsia" w:ascii="宋体" w:hAnsi="宋体" w:eastAsia="宋体"/>
                <w:szCs w:val="21"/>
                <w:lang w:val="en-US" w:eastAsia="zh-CN"/>
              </w:rPr>
              <w:t>-18</w:t>
            </w:r>
          </w:p>
        </w:tc>
        <w:tc>
          <w:tcPr>
            <w:tcW w:w="929" w:type="dxa"/>
            <w:vAlign w:val="center"/>
          </w:tcPr>
          <w:p w14:paraId="75186E71">
            <w:pPr>
              <w:widowControl/>
              <w:spacing w:before="156" w:beforeLines="50" w:after="156" w:afterLines="50"/>
              <w:jc w:val="center"/>
              <w:rPr>
                <w:rFonts w:ascii="宋体" w:hAnsi="宋体" w:eastAsia="宋体"/>
                <w:szCs w:val="21"/>
              </w:rPr>
            </w:pPr>
          </w:p>
        </w:tc>
        <w:tc>
          <w:tcPr>
            <w:tcW w:w="1161" w:type="dxa"/>
            <w:vAlign w:val="center"/>
          </w:tcPr>
          <w:p w14:paraId="184EB869">
            <w:pPr>
              <w:widowControl/>
              <w:spacing w:before="156" w:beforeLines="50" w:after="156" w:afterLines="50"/>
              <w:jc w:val="both"/>
              <w:rPr>
                <w:rFonts w:ascii="宋体" w:hAnsi="宋体" w:eastAsia="宋体"/>
                <w:szCs w:val="21"/>
              </w:rPr>
            </w:pPr>
            <w:r>
              <w:rPr>
                <w:rFonts w:hint="eastAsia" w:ascii="宋体" w:hAnsi="宋体" w:eastAsia="宋体"/>
                <w:szCs w:val="21"/>
              </w:rPr>
              <w:t>第六章  社会中的科学（二）——科学知识社会学</w:t>
            </w:r>
          </w:p>
        </w:tc>
        <w:tc>
          <w:tcPr>
            <w:tcW w:w="1145" w:type="dxa"/>
            <w:vAlign w:val="center"/>
          </w:tcPr>
          <w:p w14:paraId="6D85C246">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社会性因素对科学知识的形成、接受、承认等方面的影响</w:t>
            </w:r>
          </w:p>
        </w:tc>
        <w:tc>
          <w:tcPr>
            <w:tcW w:w="1145" w:type="dxa"/>
            <w:vAlign w:val="center"/>
          </w:tcPr>
          <w:p w14:paraId="4ACCEEE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794F73AA">
            <w:pPr>
              <w:widowControl/>
              <w:spacing w:before="156" w:beforeLines="50" w:after="156" w:afterLines="50"/>
              <w:jc w:val="center"/>
              <w:rPr>
                <w:rFonts w:ascii="宋体" w:hAnsi="宋体" w:eastAsia="宋体"/>
                <w:szCs w:val="21"/>
              </w:rPr>
            </w:pPr>
          </w:p>
        </w:tc>
        <w:tc>
          <w:tcPr>
            <w:tcW w:w="904" w:type="dxa"/>
            <w:vAlign w:val="center"/>
          </w:tcPr>
          <w:p w14:paraId="61075092">
            <w:pPr>
              <w:widowControl/>
              <w:spacing w:before="156" w:beforeLines="50" w:after="156" w:afterLines="50"/>
              <w:jc w:val="center"/>
              <w:rPr>
                <w:rFonts w:ascii="宋体" w:hAnsi="宋体" w:eastAsia="宋体"/>
                <w:szCs w:val="21"/>
              </w:rPr>
            </w:pPr>
          </w:p>
        </w:tc>
      </w:tr>
    </w:tbl>
    <w:p w14:paraId="6EAF1B40">
      <w:pPr>
        <w:widowControl/>
        <w:spacing w:before="156" w:beforeLines="50" w:after="156" w:afterLines="50"/>
        <w:ind w:firstLine="562" w:firstLineChars="200"/>
        <w:jc w:val="left"/>
        <w:rPr>
          <w:rFonts w:hint="eastAsia" w:ascii="黑体" w:hAnsi="黑体" w:eastAsia="黑体"/>
          <w:b/>
          <w:sz w:val="28"/>
          <w:szCs w:val="28"/>
        </w:rPr>
      </w:pPr>
    </w:p>
    <w:p w14:paraId="7BB311D4">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960853D">
      <w:pPr>
        <w:widowControl/>
        <w:spacing w:before="156" w:beforeLines="50" w:after="156" w:afterLines="50"/>
        <w:ind w:firstLine="420" w:firstLineChars="200"/>
        <w:jc w:val="left"/>
        <w:rPr>
          <w:rFonts w:hint="eastAsia" w:ascii="宋体" w:hAnsi="宋体" w:eastAsia="宋体"/>
        </w:rPr>
      </w:pPr>
      <w:r>
        <w:rPr>
          <w:rFonts w:ascii="宋体" w:hAnsi="宋体" w:eastAsia="宋体"/>
        </w:rPr>
        <w:t>1</w:t>
      </w:r>
      <w:r>
        <w:rPr>
          <w:rFonts w:hint="eastAsia" w:ascii="宋体" w:hAnsi="宋体" w:eastAsia="宋体"/>
        </w:rPr>
        <w:t>．尚智丛. 科学社会学:方法与理论基础. 高等教育出版社, 2008.</w:t>
      </w:r>
    </w:p>
    <w:p w14:paraId="2CA6B5EF">
      <w:pPr>
        <w:widowControl/>
        <w:spacing w:before="156" w:beforeLines="50" w:after="156" w:afterLines="50"/>
        <w:ind w:firstLine="420" w:firstLineChars="200"/>
        <w:jc w:val="left"/>
        <w:rPr>
          <w:rFonts w:ascii="宋体" w:hAnsi="宋体" w:eastAsia="宋体"/>
        </w:rPr>
      </w:pPr>
      <w:r>
        <w:rPr>
          <w:rFonts w:hint="eastAsia" w:ascii="宋体" w:hAnsi="宋体" w:eastAsia="宋体"/>
        </w:rPr>
        <w:t>2．默顿. 十七世纪英格兰的科学、技术与社会. 商务印书馆, 2000.</w:t>
      </w:r>
    </w:p>
    <w:p w14:paraId="6357E48A">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61F5A37A">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14:paraId="3080611C">
      <w:pPr>
        <w:widowControl/>
        <w:spacing w:before="156" w:beforeLines="50" w:after="156" w:afterLines="50"/>
        <w:ind w:firstLine="420" w:firstLineChars="200"/>
        <w:jc w:val="left"/>
        <w:rPr>
          <w:rFonts w:ascii="宋体" w:hAnsi="宋体" w:eastAsia="宋体"/>
        </w:rPr>
      </w:pPr>
      <w:r>
        <w:rPr>
          <w:rFonts w:hint="eastAsia" w:ascii="宋体" w:hAnsi="宋体" w:eastAsia="宋体"/>
        </w:rPr>
        <w:t>1．</w:t>
      </w:r>
      <w:r>
        <w:rPr>
          <w:rFonts w:hint="eastAsia" w:ascii="宋体" w:hAnsi="宋体" w:eastAsia="宋体"/>
          <w:lang w:val="en-US" w:eastAsia="zh-CN"/>
        </w:rPr>
        <w:t>讲授法：</w:t>
      </w:r>
      <w:r>
        <w:rPr>
          <w:rFonts w:hint="eastAsia" w:ascii="宋体" w:hAnsi="宋体" w:eastAsia="宋体"/>
        </w:rPr>
        <w:t>按照教材内容与自编课件依序讲授课程内容。</w:t>
      </w:r>
    </w:p>
    <w:p w14:paraId="307E15F2">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2．</w:t>
      </w:r>
      <w:r>
        <w:rPr>
          <w:rFonts w:hint="eastAsia" w:ascii="宋体" w:hAnsi="宋体" w:eastAsia="宋体"/>
          <w:lang w:val="en-US" w:eastAsia="zh-CN"/>
        </w:rPr>
        <w:t>案例教学法：从课程内容出发，剖析科学发展历程中特别是在当代社会中发生的、具有典范性且得到社会较广泛关注的、具有科学社会学讨论价值的科学事件。</w:t>
      </w:r>
    </w:p>
    <w:p w14:paraId="4E03B9CD">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 讨论法：在讲授和案例教学时，当面对在当代社会中获得广泛关注且富有争议的社会性议题和案例时，提出相关问题，引导学生围绕问题进行讨论，培养学生对科学事业的全面理解、反思与批判精神。</w:t>
      </w:r>
    </w:p>
    <w:p w14:paraId="4E724474">
      <w:pPr>
        <w:widowControl/>
        <w:spacing w:before="156" w:beforeLines="50" w:after="156" w:afterLines="50"/>
        <w:ind w:firstLine="420" w:firstLineChars="200"/>
        <w:jc w:val="left"/>
        <w:rPr>
          <w:rFonts w:hint="default" w:ascii="宋体" w:hAnsi="宋体" w:eastAsia="宋体"/>
          <w:lang w:val="en-US" w:eastAsia="zh-CN"/>
        </w:rPr>
      </w:pPr>
    </w:p>
    <w:p w14:paraId="6DAEF734">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F606A71">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074A47BE">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66D1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1E7EC46">
            <w:pPr>
              <w:pStyle w:val="2"/>
              <w:spacing w:before="156" w:beforeLines="50" w:after="156" w:afterLines="50"/>
              <w:jc w:val="center"/>
              <w:rPr>
                <w:rFonts w:hAnsi="宋体"/>
                <w:b/>
              </w:rPr>
            </w:pPr>
            <w:r>
              <w:rPr>
                <w:rFonts w:hint="eastAsia" w:hAnsi="宋体"/>
                <w:b/>
              </w:rPr>
              <w:t>课程目标</w:t>
            </w:r>
          </w:p>
        </w:tc>
        <w:tc>
          <w:tcPr>
            <w:tcW w:w="2849" w:type="dxa"/>
            <w:vAlign w:val="center"/>
          </w:tcPr>
          <w:p w14:paraId="19AE91AE">
            <w:pPr>
              <w:pStyle w:val="2"/>
              <w:spacing w:before="156" w:beforeLines="50" w:after="156" w:afterLines="50"/>
              <w:jc w:val="center"/>
              <w:rPr>
                <w:rFonts w:hAnsi="宋体"/>
                <w:b/>
              </w:rPr>
            </w:pPr>
            <w:r>
              <w:rPr>
                <w:rFonts w:hint="eastAsia" w:hAnsi="宋体"/>
                <w:b/>
              </w:rPr>
              <w:t>考核要点</w:t>
            </w:r>
          </w:p>
        </w:tc>
        <w:tc>
          <w:tcPr>
            <w:tcW w:w="2849" w:type="dxa"/>
            <w:vAlign w:val="center"/>
          </w:tcPr>
          <w:p w14:paraId="0E5890F5">
            <w:pPr>
              <w:pStyle w:val="2"/>
              <w:spacing w:before="156" w:beforeLines="50" w:after="156" w:afterLines="50"/>
              <w:jc w:val="center"/>
              <w:rPr>
                <w:rFonts w:hAnsi="宋体"/>
                <w:b/>
              </w:rPr>
            </w:pPr>
            <w:r>
              <w:rPr>
                <w:rFonts w:hint="eastAsia" w:hAnsi="宋体"/>
                <w:b/>
              </w:rPr>
              <w:t>考核方式</w:t>
            </w:r>
          </w:p>
        </w:tc>
      </w:tr>
      <w:tr w14:paraId="3B19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77EFBD5">
            <w:pPr>
              <w:pStyle w:val="2"/>
              <w:spacing w:before="156" w:beforeLines="50" w:after="156" w:afterLines="50"/>
              <w:jc w:val="center"/>
              <w:rPr>
                <w:rFonts w:hAnsi="宋体"/>
              </w:rPr>
            </w:pPr>
            <w:r>
              <w:rPr>
                <w:rFonts w:hint="eastAsia" w:hAnsi="宋体"/>
              </w:rPr>
              <w:t>课程目标1</w:t>
            </w:r>
          </w:p>
        </w:tc>
        <w:tc>
          <w:tcPr>
            <w:tcW w:w="2849" w:type="dxa"/>
            <w:vAlign w:val="center"/>
          </w:tcPr>
          <w:p w14:paraId="53B70616">
            <w:pPr>
              <w:pStyle w:val="2"/>
              <w:spacing w:before="156" w:beforeLines="50" w:after="156" w:afterLines="50"/>
              <w:jc w:val="both"/>
              <w:rPr>
                <w:rFonts w:hAnsi="宋体"/>
                <w:b/>
                <w:bCs/>
              </w:rPr>
            </w:pPr>
            <w:r>
              <w:rPr>
                <w:rFonts w:hint="eastAsia" w:hAnsi="宋体" w:cs="宋体"/>
                <w:b/>
                <w:bCs/>
                <w:lang w:val="en-US" w:eastAsia="zh-CN"/>
              </w:rPr>
              <w:t>了解科学的社会属性，了解科学社会学的学科发展起源、现状与趋势，</w:t>
            </w:r>
          </w:p>
        </w:tc>
        <w:tc>
          <w:tcPr>
            <w:tcW w:w="2849" w:type="dxa"/>
            <w:vAlign w:val="center"/>
          </w:tcPr>
          <w:p w14:paraId="00C26623">
            <w:pPr>
              <w:pStyle w:val="2"/>
              <w:spacing w:before="156" w:beforeLines="50" w:after="156" w:afterLines="50"/>
              <w:jc w:val="center"/>
              <w:rPr>
                <w:rFonts w:hint="default" w:hAnsi="宋体" w:eastAsia="宋体"/>
                <w:b/>
                <w:bCs/>
                <w:lang w:val="en-US" w:eastAsia="zh-CN"/>
              </w:rPr>
            </w:pPr>
            <w:r>
              <w:rPr>
                <w:rFonts w:hint="eastAsia" w:hAnsi="宋体"/>
                <w:b/>
                <w:bCs/>
                <w:lang w:val="en-US" w:eastAsia="zh-CN"/>
              </w:rPr>
              <w:t>期中考核、期末论文</w:t>
            </w:r>
          </w:p>
        </w:tc>
      </w:tr>
      <w:tr w14:paraId="559E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C852A9F">
            <w:pPr>
              <w:pStyle w:val="2"/>
              <w:spacing w:before="156" w:beforeLines="50" w:after="156" w:afterLines="50"/>
              <w:jc w:val="center"/>
              <w:rPr>
                <w:rFonts w:hAnsi="宋体"/>
              </w:rPr>
            </w:pPr>
            <w:r>
              <w:rPr>
                <w:rFonts w:hint="eastAsia" w:hAnsi="宋体"/>
              </w:rPr>
              <w:t>课程目标2</w:t>
            </w:r>
          </w:p>
        </w:tc>
        <w:tc>
          <w:tcPr>
            <w:tcW w:w="2849" w:type="dxa"/>
            <w:vAlign w:val="center"/>
          </w:tcPr>
          <w:p w14:paraId="7BCD4ECF">
            <w:pPr>
              <w:pStyle w:val="2"/>
              <w:spacing w:before="156" w:beforeLines="50" w:after="156" w:afterLines="50"/>
              <w:jc w:val="both"/>
              <w:rPr>
                <w:rFonts w:hint="default" w:hAnsi="宋体" w:eastAsia="宋体"/>
                <w:b/>
                <w:lang w:val="en-US" w:eastAsia="zh-CN"/>
              </w:rPr>
            </w:pPr>
            <w:r>
              <w:rPr>
                <w:rFonts w:hint="eastAsia" w:hAnsi="宋体"/>
                <w:b/>
                <w:lang w:val="en-US" w:eastAsia="zh-CN"/>
              </w:rPr>
              <w:t>全面了解社会性因素对科学事业的影响方式、途径和结果，全面了解科学社会学对此的研究方法</w:t>
            </w:r>
          </w:p>
        </w:tc>
        <w:tc>
          <w:tcPr>
            <w:tcW w:w="2849" w:type="dxa"/>
            <w:vAlign w:val="center"/>
          </w:tcPr>
          <w:p w14:paraId="6BF5190E">
            <w:pPr>
              <w:pStyle w:val="2"/>
              <w:spacing w:before="156" w:beforeLines="50" w:after="156" w:afterLines="50"/>
              <w:jc w:val="center"/>
              <w:rPr>
                <w:rFonts w:hAnsi="宋体"/>
                <w:b/>
              </w:rPr>
            </w:pPr>
            <w:r>
              <w:rPr>
                <w:rFonts w:hint="eastAsia" w:hAnsi="宋体"/>
                <w:b/>
                <w:bCs/>
                <w:lang w:val="en-US" w:eastAsia="zh-CN"/>
              </w:rPr>
              <w:t>期中考核、期末论文</w:t>
            </w:r>
          </w:p>
        </w:tc>
      </w:tr>
      <w:tr w14:paraId="5FD1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031681A">
            <w:pPr>
              <w:pStyle w:val="2"/>
              <w:spacing w:before="156" w:beforeLines="50" w:after="156" w:afterLines="50"/>
              <w:jc w:val="center"/>
              <w:rPr>
                <w:rFonts w:hAnsi="宋体"/>
              </w:rPr>
            </w:pPr>
            <w:r>
              <w:rPr>
                <w:rFonts w:hint="eastAsia" w:hAnsi="宋体"/>
              </w:rPr>
              <w:t>课程目标3</w:t>
            </w:r>
          </w:p>
        </w:tc>
        <w:tc>
          <w:tcPr>
            <w:tcW w:w="2849" w:type="dxa"/>
            <w:vAlign w:val="center"/>
          </w:tcPr>
          <w:p w14:paraId="65B239F5">
            <w:pPr>
              <w:pStyle w:val="2"/>
              <w:spacing w:before="156" w:beforeLines="50" w:after="156" w:afterLines="50"/>
              <w:jc w:val="both"/>
              <w:rPr>
                <w:rFonts w:hint="default" w:hAnsi="宋体" w:eastAsia="宋体"/>
                <w:b/>
                <w:lang w:val="en-US" w:eastAsia="zh-CN"/>
              </w:rPr>
            </w:pPr>
            <w:r>
              <w:rPr>
                <w:rFonts w:hint="eastAsia" w:hAnsi="宋体"/>
                <w:b/>
                <w:lang w:val="en-US" w:eastAsia="zh-CN"/>
              </w:rPr>
              <w:t>了解科学对社会的重大价值与社会对科学的重大关切，培养对科学事业进行反思和监督的精神和公民意识，形成对我国科技事业的认同感、责任感与使命感</w:t>
            </w:r>
          </w:p>
        </w:tc>
        <w:tc>
          <w:tcPr>
            <w:tcW w:w="2849" w:type="dxa"/>
            <w:vAlign w:val="center"/>
          </w:tcPr>
          <w:p w14:paraId="7E9B4234">
            <w:pPr>
              <w:pStyle w:val="2"/>
              <w:spacing w:before="156" w:beforeLines="50" w:after="156" w:afterLines="50"/>
              <w:jc w:val="center"/>
              <w:rPr>
                <w:rFonts w:hAnsi="宋体"/>
                <w:b/>
              </w:rPr>
            </w:pPr>
            <w:r>
              <w:rPr>
                <w:rFonts w:hint="eastAsia" w:hAnsi="宋体"/>
                <w:b/>
                <w:bCs/>
                <w:lang w:val="en-US" w:eastAsia="zh-CN"/>
              </w:rPr>
              <w:t>期中考核、期末论文</w:t>
            </w:r>
          </w:p>
        </w:tc>
      </w:tr>
    </w:tbl>
    <w:p w14:paraId="2C1D5DF7">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E983B59">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54D5170C">
      <w:pPr>
        <w:widowControl/>
        <w:spacing w:before="156" w:beforeLines="50" w:after="156" w:afterLines="50"/>
        <w:ind w:firstLine="420" w:firstLineChars="200"/>
        <w:jc w:val="left"/>
        <w:rPr>
          <w:rFonts w:ascii="宋体" w:hAnsi="宋体" w:eastAsia="宋体"/>
        </w:rPr>
      </w:pPr>
      <w:r>
        <w:rPr>
          <w:rFonts w:hint="eastAsia" w:ascii="宋体" w:hAnsi="宋体" w:eastAsia="宋体"/>
          <w:lang w:val="en-US" w:eastAsia="zh-CN"/>
        </w:rPr>
        <w:t>期中考核</w:t>
      </w:r>
      <w:r>
        <w:rPr>
          <w:rFonts w:hint="eastAsia" w:ascii="宋体" w:hAnsi="宋体" w:eastAsia="宋体"/>
        </w:rPr>
        <w:t>：</w:t>
      </w:r>
      <w:r>
        <w:rPr>
          <w:rFonts w:hint="eastAsia" w:ascii="宋体" w:hAnsi="宋体" w:eastAsia="宋体"/>
          <w:lang w:val="en-US" w:eastAsia="zh-CN"/>
        </w:rPr>
        <w:t>40</w:t>
      </w:r>
      <w:r>
        <w:rPr>
          <w:rFonts w:hint="eastAsia" w:ascii="宋体" w:hAnsi="宋体" w:eastAsia="宋体"/>
        </w:rPr>
        <w:t>%；期末论文：</w:t>
      </w:r>
      <w:r>
        <w:rPr>
          <w:rFonts w:hint="eastAsia" w:ascii="宋体" w:hAnsi="宋体" w:eastAsia="宋体"/>
          <w:lang w:val="en-US" w:eastAsia="zh-CN"/>
        </w:rPr>
        <w:t>6</w:t>
      </w:r>
      <w:r>
        <w:rPr>
          <w:rFonts w:hint="eastAsia" w:ascii="宋体" w:hAnsi="宋体" w:eastAsia="宋体"/>
        </w:rPr>
        <w:t>0%。</w:t>
      </w:r>
    </w:p>
    <w:p w14:paraId="00D48431">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5676539F">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6812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02AE269">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1374886">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19EF2B49">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0497EAB4">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0B06DBD9">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74DDE67F">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3C4C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7BFE241C">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5BD7E46D">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293D7E80">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r>
              <w:rPr>
                <w:rFonts w:hint="eastAsia" w:ascii="宋体" w:hAnsi="宋体" w:eastAsia="宋体"/>
              </w:rPr>
              <w:t>%</w:t>
            </w:r>
          </w:p>
        </w:tc>
        <w:tc>
          <w:tcPr>
            <w:tcW w:w="1134" w:type="dxa"/>
            <w:vAlign w:val="center"/>
          </w:tcPr>
          <w:p w14:paraId="39F54D56">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hint="eastAsia" w:ascii="宋体" w:hAnsi="宋体" w:eastAsia="宋体"/>
              </w:rPr>
              <w:t>%</w:t>
            </w:r>
          </w:p>
        </w:tc>
        <w:tc>
          <w:tcPr>
            <w:tcW w:w="2627" w:type="dxa"/>
            <w:vMerge w:val="restart"/>
            <w:shd w:val="clear" w:color="auto" w:fill="auto"/>
            <w:vAlign w:val="center"/>
          </w:tcPr>
          <w:p w14:paraId="7542CE4B">
            <w:pPr>
              <w:spacing w:before="156" w:beforeLines="50" w:after="156" w:afterLines="50"/>
              <w:rPr>
                <w:rFonts w:hint="eastAsia" w:ascii="宋体" w:hAnsi="宋体" w:eastAsia="宋体"/>
                <w:kern w:val="0"/>
                <w:szCs w:val="21"/>
                <w:lang w:val="en-US" w:eastAsia="zh-CN"/>
              </w:rPr>
            </w:pPr>
            <w:r>
              <w:rPr>
                <w:rFonts w:hint="eastAsia" w:ascii="宋体" w:hAnsi="宋体" w:eastAsia="宋体"/>
                <w:kern w:val="0"/>
                <w:szCs w:val="21"/>
                <w:lang w:val="en-US" w:eastAsia="zh-CN"/>
              </w:rPr>
              <w:t>课程目标1:20%</w:t>
            </w:r>
          </w:p>
          <w:p w14:paraId="690F6D88">
            <w:pPr>
              <w:spacing w:before="156" w:beforeLines="50" w:after="156" w:afterLines="50"/>
              <w:rPr>
                <w:rFonts w:hint="eastAsia" w:ascii="宋体" w:hAnsi="宋体" w:eastAsia="宋体"/>
                <w:kern w:val="0"/>
                <w:szCs w:val="21"/>
                <w:lang w:val="en-US" w:eastAsia="zh-CN"/>
              </w:rPr>
            </w:pPr>
            <w:r>
              <w:rPr>
                <w:rFonts w:hint="eastAsia" w:ascii="宋体" w:hAnsi="宋体" w:eastAsia="宋体"/>
                <w:kern w:val="0"/>
                <w:szCs w:val="21"/>
                <w:lang w:val="en-US" w:eastAsia="zh-CN"/>
              </w:rPr>
              <w:t>课程目标2:60%</w:t>
            </w:r>
          </w:p>
          <w:p w14:paraId="4DF4DAD6">
            <w:pPr>
              <w:spacing w:before="156" w:beforeLines="50" w:after="156" w:afterLines="50"/>
              <w:rPr>
                <w:rFonts w:hint="default" w:ascii="宋体" w:hAnsi="宋体" w:eastAsia="宋体"/>
                <w:kern w:val="0"/>
                <w:szCs w:val="21"/>
                <w:lang w:val="en-US" w:eastAsia="zh-CN"/>
              </w:rPr>
            </w:pPr>
            <w:r>
              <w:rPr>
                <w:rFonts w:hint="eastAsia" w:ascii="宋体" w:hAnsi="宋体" w:eastAsia="宋体"/>
                <w:kern w:val="0"/>
                <w:szCs w:val="21"/>
                <w:lang w:val="en-US" w:eastAsia="zh-CN"/>
              </w:rPr>
              <w:t>课程目标3:20%</w:t>
            </w:r>
          </w:p>
        </w:tc>
      </w:tr>
      <w:tr w14:paraId="0930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301D65D3">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7426B9B6">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71B6F34F">
            <w:pPr>
              <w:spacing w:before="156" w:beforeLines="50" w:after="156" w:afterLines="50"/>
              <w:jc w:val="center"/>
              <w:rPr>
                <w:rFonts w:ascii="宋体" w:hAnsi="宋体" w:eastAsia="宋体"/>
                <w:kern w:val="0"/>
                <w:szCs w:val="21"/>
              </w:rPr>
            </w:pPr>
            <w:r>
              <w:rPr>
                <w:rFonts w:hint="eastAsia" w:ascii="宋体" w:hAnsi="宋体" w:eastAsia="宋体"/>
                <w:lang w:val="en-US" w:eastAsia="zh-CN"/>
              </w:rPr>
              <w:t>6</w:t>
            </w:r>
            <w:r>
              <w:rPr>
                <w:rFonts w:hint="eastAsia" w:ascii="宋体" w:hAnsi="宋体" w:eastAsia="宋体"/>
              </w:rPr>
              <w:t>0%</w:t>
            </w:r>
          </w:p>
        </w:tc>
        <w:tc>
          <w:tcPr>
            <w:tcW w:w="1134" w:type="dxa"/>
            <w:vAlign w:val="center"/>
          </w:tcPr>
          <w:p w14:paraId="28EB24F9">
            <w:pPr>
              <w:spacing w:before="156" w:beforeLines="50" w:after="156" w:afterLines="50"/>
              <w:jc w:val="center"/>
              <w:rPr>
                <w:rFonts w:ascii="宋体" w:hAnsi="宋体" w:eastAsia="宋体"/>
                <w:kern w:val="0"/>
                <w:szCs w:val="21"/>
              </w:rPr>
            </w:pPr>
            <w:r>
              <w:rPr>
                <w:rFonts w:hint="eastAsia" w:ascii="宋体" w:hAnsi="宋体" w:eastAsia="宋体"/>
                <w:lang w:val="en-US" w:eastAsia="zh-CN"/>
              </w:rPr>
              <w:t>6</w:t>
            </w:r>
            <w:r>
              <w:rPr>
                <w:rFonts w:hint="eastAsia" w:ascii="宋体" w:hAnsi="宋体" w:eastAsia="宋体"/>
              </w:rPr>
              <w:t>0%</w:t>
            </w:r>
          </w:p>
        </w:tc>
        <w:tc>
          <w:tcPr>
            <w:tcW w:w="2627" w:type="dxa"/>
            <w:vMerge w:val="continue"/>
            <w:shd w:val="clear" w:color="auto" w:fill="auto"/>
            <w:vAlign w:val="center"/>
          </w:tcPr>
          <w:p w14:paraId="230554AE">
            <w:pPr>
              <w:spacing w:before="156" w:beforeLines="50" w:after="156" w:afterLines="50"/>
              <w:rPr>
                <w:rFonts w:ascii="宋体" w:hAnsi="宋体" w:eastAsia="宋体"/>
                <w:kern w:val="0"/>
                <w:szCs w:val="21"/>
              </w:rPr>
            </w:pPr>
          </w:p>
        </w:tc>
      </w:tr>
      <w:tr w14:paraId="0254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6C0A4B9F">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599712F1">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08BAB646">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hint="eastAsia" w:ascii="宋体" w:hAnsi="宋体" w:eastAsia="宋体"/>
              </w:rPr>
              <w:t>%</w:t>
            </w:r>
          </w:p>
        </w:tc>
        <w:tc>
          <w:tcPr>
            <w:tcW w:w="1134" w:type="dxa"/>
            <w:vAlign w:val="center"/>
          </w:tcPr>
          <w:p w14:paraId="0F0D5DB4">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hint="eastAsia" w:ascii="宋体" w:hAnsi="宋体" w:eastAsia="宋体"/>
              </w:rPr>
              <w:t>%</w:t>
            </w:r>
          </w:p>
        </w:tc>
        <w:tc>
          <w:tcPr>
            <w:tcW w:w="2627" w:type="dxa"/>
            <w:vMerge w:val="continue"/>
            <w:shd w:val="clear" w:color="auto" w:fill="auto"/>
            <w:vAlign w:val="center"/>
          </w:tcPr>
          <w:p w14:paraId="023F754E">
            <w:pPr>
              <w:spacing w:before="156" w:beforeLines="50" w:after="156" w:afterLines="50"/>
              <w:rPr>
                <w:rFonts w:ascii="宋体" w:hAnsi="宋体" w:eastAsia="宋体"/>
                <w:kern w:val="0"/>
                <w:szCs w:val="21"/>
              </w:rPr>
            </w:pPr>
          </w:p>
        </w:tc>
      </w:tr>
    </w:tbl>
    <w:p w14:paraId="7273B5A4">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399C4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5388BC21">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2642080F">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2CDCCD83">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57A3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79987FA8">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794EC949">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4AD484E4">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318681D2">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5FE028F8">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A8384E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0616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481BE10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824214D">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242D579B">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2363F9C3">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37915FD1">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20C6BB9">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1D88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409A71A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2E85A92">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48D60375">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65F839D9">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288EEBC7">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3B5A8E87">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11F6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FF96D0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0E7FB71">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4D52CE6F">
            <w:pPr>
              <w:spacing w:before="156" w:beforeLines="50" w:after="156" w:afterLines="50"/>
              <w:jc w:val="center"/>
              <w:rPr>
                <w:rFonts w:hint="default" w:ascii="宋体" w:hAnsi="宋体" w:eastAsia="宋体"/>
                <w:b/>
                <w:bCs/>
                <w:szCs w:val="21"/>
                <w:lang w:val="en-US" w:eastAsia="zh-CN"/>
              </w:rPr>
            </w:pPr>
            <w:r>
              <w:rPr>
                <w:rFonts w:hint="eastAsia" w:ascii="宋体" w:hAnsi="宋体" w:eastAsia="宋体"/>
                <w:b/>
                <w:bCs/>
                <w:szCs w:val="21"/>
                <w:lang w:val="en-US" w:eastAsia="zh-CN"/>
              </w:rPr>
              <w:t>18-20</w:t>
            </w:r>
          </w:p>
        </w:tc>
        <w:tc>
          <w:tcPr>
            <w:tcW w:w="1984" w:type="dxa"/>
            <w:tcBorders>
              <w:top w:val="single" w:color="auto" w:sz="4" w:space="0"/>
              <w:left w:val="single" w:color="auto" w:sz="4" w:space="0"/>
              <w:bottom w:val="single" w:color="auto" w:sz="4" w:space="0"/>
              <w:right w:val="single" w:color="auto" w:sz="4" w:space="0"/>
            </w:tcBorders>
          </w:tcPr>
          <w:p w14:paraId="5A2C6BCF">
            <w:pPr>
              <w:spacing w:before="156" w:beforeLines="50" w:after="156" w:afterLines="50"/>
              <w:jc w:val="center"/>
              <w:rPr>
                <w:rFonts w:hint="default" w:ascii="宋体" w:hAnsi="宋体" w:eastAsia="宋体"/>
                <w:b/>
                <w:bCs/>
                <w:szCs w:val="21"/>
                <w:lang w:val="en-US" w:eastAsia="zh-CN"/>
              </w:rPr>
            </w:pPr>
            <w:r>
              <w:rPr>
                <w:rFonts w:hint="eastAsia" w:ascii="宋体" w:hAnsi="宋体" w:eastAsia="宋体"/>
                <w:b/>
                <w:bCs/>
                <w:szCs w:val="21"/>
                <w:lang w:val="en-US" w:eastAsia="zh-CN"/>
              </w:rPr>
              <w:t>16-18</w:t>
            </w:r>
          </w:p>
        </w:tc>
        <w:tc>
          <w:tcPr>
            <w:tcW w:w="1843" w:type="dxa"/>
            <w:tcBorders>
              <w:top w:val="single" w:color="auto" w:sz="4" w:space="0"/>
              <w:left w:val="single" w:color="auto" w:sz="4" w:space="0"/>
              <w:bottom w:val="single" w:color="auto" w:sz="4" w:space="0"/>
              <w:right w:val="single" w:color="auto" w:sz="4" w:space="0"/>
            </w:tcBorders>
          </w:tcPr>
          <w:p w14:paraId="6EDCC2E6">
            <w:pPr>
              <w:spacing w:before="156" w:beforeLines="50" w:after="156" w:afterLines="50"/>
              <w:jc w:val="center"/>
              <w:rPr>
                <w:rFonts w:hint="default" w:ascii="宋体" w:hAnsi="宋体" w:eastAsia="宋体"/>
                <w:b/>
                <w:bCs/>
                <w:szCs w:val="21"/>
                <w:lang w:val="en-US" w:eastAsia="zh-CN"/>
              </w:rPr>
            </w:pPr>
            <w:r>
              <w:rPr>
                <w:rFonts w:hint="eastAsia" w:ascii="宋体" w:hAnsi="宋体" w:eastAsia="宋体"/>
                <w:b/>
                <w:bCs/>
                <w:szCs w:val="21"/>
                <w:lang w:val="en-US" w:eastAsia="zh-CN"/>
              </w:rPr>
              <w:t>14-16</w:t>
            </w:r>
          </w:p>
        </w:tc>
        <w:tc>
          <w:tcPr>
            <w:tcW w:w="1779" w:type="dxa"/>
            <w:tcBorders>
              <w:top w:val="single" w:color="auto" w:sz="4" w:space="0"/>
              <w:left w:val="single" w:color="auto" w:sz="4" w:space="0"/>
              <w:bottom w:val="single" w:color="auto" w:sz="4" w:space="0"/>
              <w:right w:val="single" w:color="auto" w:sz="4" w:space="0"/>
            </w:tcBorders>
          </w:tcPr>
          <w:p w14:paraId="7AA431BE">
            <w:pPr>
              <w:spacing w:before="156" w:beforeLines="50" w:after="156" w:afterLines="50"/>
              <w:jc w:val="center"/>
              <w:rPr>
                <w:rFonts w:hint="default" w:ascii="宋体" w:hAnsi="宋体" w:eastAsia="宋体"/>
                <w:b/>
                <w:bCs/>
                <w:szCs w:val="21"/>
                <w:lang w:val="en-US" w:eastAsia="zh-CN"/>
              </w:rPr>
            </w:pPr>
            <w:r>
              <w:rPr>
                <w:rFonts w:hint="eastAsia" w:ascii="宋体" w:hAnsi="宋体" w:eastAsia="宋体"/>
                <w:b/>
                <w:bCs/>
                <w:szCs w:val="21"/>
                <w:lang w:val="en-US" w:eastAsia="zh-CN"/>
              </w:rPr>
              <w:t>12-14</w:t>
            </w:r>
          </w:p>
        </w:tc>
        <w:tc>
          <w:tcPr>
            <w:tcW w:w="1779" w:type="dxa"/>
            <w:tcBorders>
              <w:top w:val="single" w:color="auto" w:sz="4" w:space="0"/>
              <w:left w:val="single" w:color="auto" w:sz="4" w:space="0"/>
              <w:bottom w:val="single" w:color="auto" w:sz="4" w:space="0"/>
              <w:right w:val="single" w:color="auto" w:sz="4" w:space="0"/>
            </w:tcBorders>
          </w:tcPr>
          <w:p w14:paraId="251DF75D">
            <w:pPr>
              <w:spacing w:before="156" w:beforeLines="50" w:after="156" w:afterLines="50"/>
              <w:jc w:val="center"/>
              <w:rPr>
                <w:rFonts w:hint="default" w:ascii="宋体" w:hAnsi="宋体" w:eastAsia="宋体"/>
                <w:b/>
                <w:bCs/>
                <w:szCs w:val="21"/>
                <w:lang w:val="en-US" w:eastAsia="zh-CN"/>
              </w:rPr>
            </w:pPr>
            <w:r>
              <w:rPr>
                <w:rFonts w:hint="eastAsia" w:ascii="宋体" w:hAnsi="宋体" w:eastAsia="宋体"/>
                <w:b/>
                <w:bCs/>
                <w:szCs w:val="21"/>
              </w:rPr>
              <w:t>＜</w:t>
            </w:r>
            <w:r>
              <w:rPr>
                <w:rFonts w:hint="eastAsia" w:ascii="宋体" w:hAnsi="宋体" w:eastAsia="宋体"/>
                <w:b/>
                <w:bCs/>
                <w:szCs w:val="21"/>
                <w:lang w:val="en-US" w:eastAsia="zh-CN"/>
              </w:rPr>
              <w:t>12</w:t>
            </w:r>
          </w:p>
        </w:tc>
      </w:tr>
      <w:tr w14:paraId="6239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8FD0ED0">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7E808A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14:paraId="56636D50">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54-60</w:t>
            </w:r>
          </w:p>
        </w:tc>
        <w:tc>
          <w:tcPr>
            <w:tcW w:w="1984" w:type="dxa"/>
            <w:tcBorders>
              <w:top w:val="single" w:color="auto" w:sz="4" w:space="0"/>
              <w:left w:val="single" w:color="auto" w:sz="4" w:space="0"/>
              <w:bottom w:val="single" w:color="auto" w:sz="4" w:space="0"/>
              <w:right w:val="single" w:color="auto" w:sz="4" w:space="0"/>
            </w:tcBorders>
            <w:vAlign w:val="top"/>
          </w:tcPr>
          <w:p w14:paraId="3EE8AF03">
            <w:pPr>
              <w:spacing w:before="156" w:beforeLines="50" w:after="156" w:afterLines="50"/>
              <w:jc w:val="center"/>
              <w:rPr>
                <w:rFonts w:hint="default" w:ascii="宋体" w:hAnsi="宋体" w:eastAsia="宋体"/>
                <w:szCs w:val="21"/>
                <w:lang w:val="en-US"/>
              </w:rPr>
            </w:pPr>
            <w:r>
              <w:rPr>
                <w:rFonts w:hint="eastAsia" w:ascii="宋体" w:hAnsi="宋体" w:eastAsia="宋体"/>
                <w:b/>
                <w:bCs/>
                <w:szCs w:val="21"/>
                <w:lang w:val="en-US" w:eastAsia="zh-CN"/>
              </w:rPr>
              <w:t>48-54</w:t>
            </w:r>
          </w:p>
        </w:tc>
        <w:tc>
          <w:tcPr>
            <w:tcW w:w="1843" w:type="dxa"/>
            <w:tcBorders>
              <w:top w:val="single" w:color="auto" w:sz="4" w:space="0"/>
              <w:left w:val="single" w:color="auto" w:sz="4" w:space="0"/>
              <w:bottom w:val="single" w:color="auto" w:sz="4" w:space="0"/>
              <w:right w:val="single" w:color="auto" w:sz="4" w:space="0"/>
            </w:tcBorders>
            <w:vAlign w:val="top"/>
          </w:tcPr>
          <w:p w14:paraId="7F2D18E4">
            <w:pPr>
              <w:spacing w:before="156" w:beforeLines="50" w:after="156" w:afterLines="50"/>
              <w:jc w:val="center"/>
              <w:rPr>
                <w:rFonts w:hint="default" w:ascii="宋体" w:hAnsi="宋体" w:eastAsia="宋体"/>
                <w:szCs w:val="21"/>
                <w:lang w:val="en-US"/>
              </w:rPr>
            </w:pPr>
            <w:r>
              <w:rPr>
                <w:rFonts w:hint="eastAsia" w:ascii="宋体" w:hAnsi="宋体" w:eastAsia="宋体"/>
                <w:b/>
                <w:bCs/>
                <w:szCs w:val="21"/>
                <w:lang w:val="en-US" w:eastAsia="zh-CN"/>
              </w:rPr>
              <w:t>42-48</w:t>
            </w:r>
          </w:p>
        </w:tc>
        <w:tc>
          <w:tcPr>
            <w:tcW w:w="1779" w:type="dxa"/>
            <w:tcBorders>
              <w:top w:val="single" w:color="auto" w:sz="4" w:space="0"/>
              <w:left w:val="single" w:color="auto" w:sz="4" w:space="0"/>
              <w:bottom w:val="single" w:color="auto" w:sz="4" w:space="0"/>
              <w:right w:val="single" w:color="auto" w:sz="4" w:space="0"/>
            </w:tcBorders>
            <w:vAlign w:val="top"/>
          </w:tcPr>
          <w:p w14:paraId="1DC73CCC">
            <w:pPr>
              <w:spacing w:before="156" w:beforeLines="50" w:after="156" w:afterLines="50"/>
              <w:jc w:val="center"/>
              <w:rPr>
                <w:rFonts w:hint="default" w:ascii="宋体" w:hAnsi="宋体" w:eastAsia="宋体"/>
                <w:szCs w:val="21"/>
                <w:lang w:val="en-US"/>
              </w:rPr>
            </w:pPr>
            <w:r>
              <w:rPr>
                <w:rFonts w:hint="eastAsia" w:ascii="宋体" w:hAnsi="宋体" w:eastAsia="宋体"/>
                <w:b/>
                <w:bCs/>
                <w:szCs w:val="21"/>
                <w:lang w:val="en-US" w:eastAsia="zh-CN"/>
              </w:rPr>
              <w:t>36-42</w:t>
            </w:r>
          </w:p>
        </w:tc>
        <w:tc>
          <w:tcPr>
            <w:tcW w:w="1779" w:type="dxa"/>
            <w:tcBorders>
              <w:top w:val="single" w:color="auto" w:sz="4" w:space="0"/>
              <w:left w:val="single" w:color="auto" w:sz="4" w:space="0"/>
              <w:bottom w:val="single" w:color="auto" w:sz="4" w:space="0"/>
              <w:right w:val="single" w:color="auto" w:sz="4" w:space="0"/>
            </w:tcBorders>
            <w:vAlign w:val="top"/>
          </w:tcPr>
          <w:p w14:paraId="4EC4D0D5">
            <w:pPr>
              <w:spacing w:before="156" w:beforeLines="50" w:after="156" w:afterLines="50"/>
              <w:jc w:val="center"/>
              <w:rPr>
                <w:rFonts w:hint="default" w:ascii="宋体" w:hAnsi="宋体" w:eastAsia="宋体"/>
                <w:szCs w:val="21"/>
                <w:lang w:val="en-US"/>
              </w:rPr>
            </w:pPr>
            <w:r>
              <w:rPr>
                <w:rFonts w:hint="eastAsia" w:ascii="宋体" w:hAnsi="宋体" w:eastAsia="宋体"/>
                <w:b/>
                <w:bCs/>
                <w:szCs w:val="21"/>
              </w:rPr>
              <w:t>＜</w:t>
            </w:r>
            <w:r>
              <w:rPr>
                <w:rFonts w:hint="eastAsia" w:ascii="宋体" w:hAnsi="宋体" w:eastAsia="宋体"/>
                <w:b/>
                <w:bCs/>
                <w:szCs w:val="21"/>
                <w:lang w:val="en-US" w:eastAsia="zh-CN"/>
              </w:rPr>
              <w:t>36</w:t>
            </w:r>
          </w:p>
        </w:tc>
      </w:tr>
      <w:tr w14:paraId="7E4C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8F1DF5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944BB0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14:paraId="309A9C40">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18-20</w:t>
            </w:r>
          </w:p>
        </w:tc>
        <w:tc>
          <w:tcPr>
            <w:tcW w:w="1984" w:type="dxa"/>
            <w:tcBorders>
              <w:top w:val="single" w:color="auto" w:sz="4" w:space="0"/>
              <w:left w:val="single" w:color="auto" w:sz="4" w:space="0"/>
              <w:bottom w:val="single" w:color="auto" w:sz="4" w:space="0"/>
              <w:right w:val="single" w:color="auto" w:sz="4" w:space="0"/>
            </w:tcBorders>
            <w:vAlign w:val="top"/>
          </w:tcPr>
          <w:p w14:paraId="4D4E7D49">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16-18</w:t>
            </w:r>
          </w:p>
        </w:tc>
        <w:tc>
          <w:tcPr>
            <w:tcW w:w="1843" w:type="dxa"/>
            <w:tcBorders>
              <w:top w:val="single" w:color="auto" w:sz="4" w:space="0"/>
              <w:left w:val="single" w:color="auto" w:sz="4" w:space="0"/>
              <w:bottom w:val="single" w:color="auto" w:sz="4" w:space="0"/>
              <w:right w:val="single" w:color="auto" w:sz="4" w:space="0"/>
            </w:tcBorders>
            <w:vAlign w:val="top"/>
          </w:tcPr>
          <w:p w14:paraId="57F45716">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14-16</w:t>
            </w:r>
          </w:p>
        </w:tc>
        <w:tc>
          <w:tcPr>
            <w:tcW w:w="1779" w:type="dxa"/>
            <w:tcBorders>
              <w:top w:val="single" w:color="auto" w:sz="4" w:space="0"/>
              <w:left w:val="single" w:color="auto" w:sz="4" w:space="0"/>
              <w:bottom w:val="single" w:color="auto" w:sz="4" w:space="0"/>
              <w:right w:val="single" w:color="auto" w:sz="4" w:space="0"/>
            </w:tcBorders>
            <w:vAlign w:val="top"/>
          </w:tcPr>
          <w:p w14:paraId="6B3799EA">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12-14</w:t>
            </w:r>
          </w:p>
        </w:tc>
        <w:tc>
          <w:tcPr>
            <w:tcW w:w="1779" w:type="dxa"/>
            <w:tcBorders>
              <w:top w:val="single" w:color="auto" w:sz="4" w:space="0"/>
              <w:left w:val="single" w:color="auto" w:sz="4" w:space="0"/>
              <w:bottom w:val="single" w:color="auto" w:sz="4" w:space="0"/>
              <w:right w:val="single" w:color="auto" w:sz="4" w:space="0"/>
            </w:tcBorders>
            <w:vAlign w:val="top"/>
          </w:tcPr>
          <w:p w14:paraId="7F52AE60">
            <w:pPr>
              <w:spacing w:before="156" w:beforeLines="50" w:after="156" w:afterLines="50"/>
              <w:jc w:val="center"/>
              <w:rPr>
                <w:rFonts w:ascii="宋体" w:hAnsi="宋体" w:eastAsia="宋体"/>
                <w:szCs w:val="21"/>
              </w:rPr>
            </w:pPr>
            <w:r>
              <w:rPr>
                <w:rFonts w:hint="eastAsia" w:ascii="宋体" w:hAnsi="宋体" w:eastAsia="宋体"/>
                <w:b/>
                <w:bCs/>
                <w:szCs w:val="21"/>
              </w:rPr>
              <w:t>＜</w:t>
            </w:r>
            <w:r>
              <w:rPr>
                <w:rFonts w:hint="eastAsia" w:ascii="宋体" w:hAnsi="宋体" w:eastAsia="宋体"/>
                <w:b/>
                <w:bCs/>
                <w:szCs w:val="21"/>
                <w:lang w:val="en-US" w:eastAsia="zh-CN"/>
              </w:rPr>
              <w:t>12</w:t>
            </w:r>
          </w:p>
        </w:tc>
      </w:tr>
    </w:tbl>
    <w:p w14:paraId="636FC6D4">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9BD05"/>
    <w:multiLevelType w:val="singleLevel"/>
    <w:tmpl w:val="4139BD05"/>
    <w:lvl w:ilvl="0" w:tentative="0">
      <w:start w:val="1"/>
      <w:numFmt w:val="chineseCounting"/>
      <w:suff w:val="space"/>
      <w:lvlText w:val="第%1章"/>
      <w:lvlJc w:val="left"/>
      <w:rPr>
        <w:rFonts w:hint="eastAsia"/>
      </w:rPr>
    </w:lvl>
  </w:abstractNum>
  <w:abstractNum w:abstractNumId="1">
    <w:nsid w:val="7805C428"/>
    <w:multiLevelType w:val="singleLevel"/>
    <w:tmpl w:val="7805C428"/>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1YWJjYzY1M2FhZmRlN2ZmYjg3ZjdkMTE4Zjg1M2I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8F35B7"/>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5541024"/>
    <w:rsid w:val="08565584"/>
    <w:rsid w:val="095E6352"/>
    <w:rsid w:val="0B27202A"/>
    <w:rsid w:val="0C89713A"/>
    <w:rsid w:val="0D343AA7"/>
    <w:rsid w:val="0D9A3165"/>
    <w:rsid w:val="0E914066"/>
    <w:rsid w:val="0F50245C"/>
    <w:rsid w:val="0F504028"/>
    <w:rsid w:val="0FBD11F0"/>
    <w:rsid w:val="11B26C83"/>
    <w:rsid w:val="148271C5"/>
    <w:rsid w:val="14860F5C"/>
    <w:rsid w:val="148B523E"/>
    <w:rsid w:val="16AB6ED0"/>
    <w:rsid w:val="16CB6789"/>
    <w:rsid w:val="179F2215"/>
    <w:rsid w:val="18807BC9"/>
    <w:rsid w:val="18CA5EEA"/>
    <w:rsid w:val="18F65B97"/>
    <w:rsid w:val="19E61E15"/>
    <w:rsid w:val="1B3064BA"/>
    <w:rsid w:val="1F86072B"/>
    <w:rsid w:val="1FCB5E9A"/>
    <w:rsid w:val="20773CD7"/>
    <w:rsid w:val="211B0A2D"/>
    <w:rsid w:val="22715A65"/>
    <w:rsid w:val="22BD28C6"/>
    <w:rsid w:val="23076924"/>
    <w:rsid w:val="23342F96"/>
    <w:rsid w:val="25B459F0"/>
    <w:rsid w:val="265B0454"/>
    <w:rsid w:val="26E37444"/>
    <w:rsid w:val="27F20F76"/>
    <w:rsid w:val="2C0F47BF"/>
    <w:rsid w:val="2D744BB6"/>
    <w:rsid w:val="2DAC1543"/>
    <w:rsid w:val="2E7D0F31"/>
    <w:rsid w:val="2E992A72"/>
    <w:rsid w:val="2EAE5763"/>
    <w:rsid w:val="2EC22E18"/>
    <w:rsid w:val="2FA45B8B"/>
    <w:rsid w:val="2FBD76A3"/>
    <w:rsid w:val="32116A9B"/>
    <w:rsid w:val="32E64518"/>
    <w:rsid w:val="33086098"/>
    <w:rsid w:val="33FB2931"/>
    <w:rsid w:val="3480544F"/>
    <w:rsid w:val="348B76CF"/>
    <w:rsid w:val="369C4252"/>
    <w:rsid w:val="3B33733E"/>
    <w:rsid w:val="3B9D5D94"/>
    <w:rsid w:val="3C0B4937"/>
    <w:rsid w:val="3C1010A9"/>
    <w:rsid w:val="3E182314"/>
    <w:rsid w:val="3E8F1819"/>
    <w:rsid w:val="3E966CE2"/>
    <w:rsid w:val="3F030B1F"/>
    <w:rsid w:val="3F5B2410"/>
    <w:rsid w:val="3FB25C56"/>
    <w:rsid w:val="41154C16"/>
    <w:rsid w:val="418A49BA"/>
    <w:rsid w:val="426D66E1"/>
    <w:rsid w:val="42E80479"/>
    <w:rsid w:val="43E407F3"/>
    <w:rsid w:val="44274058"/>
    <w:rsid w:val="453A55DD"/>
    <w:rsid w:val="45585CA7"/>
    <w:rsid w:val="46A82CC2"/>
    <w:rsid w:val="488A2B7D"/>
    <w:rsid w:val="4A1421D8"/>
    <w:rsid w:val="4A755EF0"/>
    <w:rsid w:val="4A9B0741"/>
    <w:rsid w:val="4BDA60D4"/>
    <w:rsid w:val="4D9D59FA"/>
    <w:rsid w:val="4DC1579E"/>
    <w:rsid w:val="4E0E0463"/>
    <w:rsid w:val="4E1F6036"/>
    <w:rsid w:val="4EE3108F"/>
    <w:rsid w:val="4F0A6345"/>
    <w:rsid w:val="4F135B85"/>
    <w:rsid w:val="50D3540D"/>
    <w:rsid w:val="51287149"/>
    <w:rsid w:val="533267F6"/>
    <w:rsid w:val="57B0153C"/>
    <w:rsid w:val="57EC78BB"/>
    <w:rsid w:val="58FD484E"/>
    <w:rsid w:val="5B6D15C9"/>
    <w:rsid w:val="5D6B6464"/>
    <w:rsid w:val="5D9206CC"/>
    <w:rsid w:val="5DB97DA1"/>
    <w:rsid w:val="5DBA5E4F"/>
    <w:rsid w:val="5F125E59"/>
    <w:rsid w:val="5FDF0690"/>
    <w:rsid w:val="629C5290"/>
    <w:rsid w:val="64E5191A"/>
    <w:rsid w:val="65F72246"/>
    <w:rsid w:val="673675AB"/>
    <w:rsid w:val="692C5ECF"/>
    <w:rsid w:val="6B730FCE"/>
    <w:rsid w:val="6C6A5E56"/>
    <w:rsid w:val="6EA0017E"/>
    <w:rsid w:val="6F0E6C7E"/>
    <w:rsid w:val="6FED119C"/>
    <w:rsid w:val="71703A5D"/>
    <w:rsid w:val="71EF202A"/>
    <w:rsid w:val="72254271"/>
    <w:rsid w:val="72830459"/>
    <w:rsid w:val="72AB0176"/>
    <w:rsid w:val="74CB5D4C"/>
    <w:rsid w:val="74F05A22"/>
    <w:rsid w:val="76BF67C1"/>
    <w:rsid w:val="770B5212"/>
    <w:rsid w:val="775549AA"/>
    <w:rsid w:val="778612CC"/>
    <w:rsid w:val="78AC5F5A"/>
    <w:rsid w:val="78D66298"/>
    <w:rsid w:val="795E64C0"/>
    <w:rsid w:val="79A67472"/>
    <w:rsid w:val="7AFB77C0"/>
    <w:rsid w:val="7C35709B"/>
    <w:rsid w:val="7F7B314F"/>
    <w:rsid w:val="7FC7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4018</Words>
  <Characters>4222</Characters>
  <Lines>13</Lines>
  <Paragraphs>3</Paragraphs>
  <TotalTime>4</TotalTime>
  <ScaleCrop>false</ScaleCrop>
  <LinksUpToDate>false</LinksUpToDate>
  <CharactersWithSpaces>4286</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lyy</cp:lastModifiedBy>
  <cp:lastPrinted>2020-12-24T07:17:00Z</cp:lastPrinted>
  <dcterms:modified xsi:type="dcterms:W3CDTF">2024-08-24T12:40:58Z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A5A7C34DBA784A569B6E863CFCC532C4_13</vt:lpwstr>
  </property>
</Properties>
</file>