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E91029">
        <w:rPr>
          <w:rFonts w:ascii="黑体" w:eastAsia="黑体" w:hAnsi="黑体" w:hint="eastAsia"/>
          <w:sz w:val="32"/>
          <w:szCs w:val="32"/>
          <w:lang w:val="de-DE"/>
        </w:rPr>
        <w:t>精神现象学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DD7B5F" w:rsidRDefault="00A4654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4654C">
              <w:rPr>
                <w:rFonts w:ascii="宋体" w:eastAsia="宋体" w:hAnsi="宋体" w:hint="eastAsia"/>
              </w:rPr>
              <w:t>P</w:t>
            </w:r>
            <w:r w:rsidRPr="00A4654C">
              <w:rPr>
                <w:rFonts w:ascii="宋体" w:eastAsia="宋体" w:hAnsi="宋体"/>
              </w:rPr>
              <w:t>henomenology of Spirit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E91029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PHIL4013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A4654C" w:rsidRDefault="00E91029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  <w:lang w:val="de-DE"/>
              </w:rPr>
            </w:pPr>
            <w:r>
              <w:rPr>
                <w:rFonts w:ascii="宋体" w:eastAsia="宋体" w:hAnsi="宋体" w:hint="eastAsia"/>
                <w:lang w:val="de-DE"/>
              </w:rPr>
              <w:t>专业</w:t>
            </w:r>
            <w:r w:rsidR="00A4654C">
              <w:rPr>
                <w:rFonts w:ascii="宋体" w:eastAsia="宋体" w:hAnsi="宋体" w:hint="eastAsia"/>
                <w:lang w:val="de-DE"/>
              </w:rPr>
              <w:t>选修课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667B6F" w:rsidRDefault="00E91029" w:rsidP="00DD7B5F">
            <w:pPr>
              <w:spacing w:beforeLines="50" w:before="156" w:afterLines="50" w:after="156"/>
              <w:rPr>
                <w:rFonts w:ascii="宋体" w:eastAsia="宋体" w:hAnsi="宋体"/>
                <w:lang w:val="de-DE"/>
              </w:rPr>
            </w:pPr>
            <w:r>
              <w:rPr>
                <w:rFonts w:ascii="宋体" w:eastAsia="宋体" w:hAnsi="宋体" w:hint="eastAsia"/>
              </w:rPr>
              <w:t>22哲学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6755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5D653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965F22">
              <w:rPr>
                <w:rFonts w:ascii="宋体" w:eastAsia="宋体" w:hAnsi="宋体"/>
              </w:rPr>
              <w:t>4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6755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邓苗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67554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7A23FB">
              <w:rPr>
                <w:rFonts w:ascii="宋体" w:eastAsia="宋体" w:hAnsi="宋体"/>
              </w:rPr>
              <w:t>022</w:t>
            </w:r>
            <w:r>
              <w:rPr>
                <w:rFonts w:ascii="宋体" w:eastAsia="宋体" w:hAnsi="宋体"/>
              </w:rPr>
              <w:t>.03.20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675545" w:rsidRDefault="00E26B7F" w:rsidP="00DD7B5F">
            <w:pPr>
              <w:spacing w:beforeLines="50" w:before="156" w:afterLines="50" w:after="156"/>
              <w:rPr>
                <w:rFonts w:ascii="宋体" w:eastAsia="宋体" w:hAnsi="宋体"/>
                <w:lang w:val="de-DE"/>
              </w:rPr>
            </w:pPr>
            <w:r w:rsidRPr="00E26B7F">
              <w:rPr>
                <w:rFonts w:ascii="宋体" w:eastAsia="宋体" w:hAnsi="宋体"/>
                <w:lang w:val="de-DE"/>
              </w:rPr>
              <w:t>黑格尔:《精神现象学》，贺麟，王玖兴译，北京:商务印书馆，2010 年</w:t>
            </w:r>
          </w:p>
        </w:tc>
      </w:tr>
    </w:tbl>
    <w:p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E05E8B" w:rsidRPr="00A4654C" w:rsidRDefault="00675545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lang w:val="de-DE"/>
        </w:rPr>
      </w:pPr>
      <w:r>
        <w:rPr>
          <w:rFonts w:hAnsi="宋体" w:cs="宋体" w:hint="eastAsia"/>
        </w:rPr>
        <w:t>通过对黑格尔《精神现象学》的深入学习，让学生把握黑格尔哲学的基本系统结构</w:t>
      </w:r>
      <w:r w:rsidR="00254B90">
        <w:rPr>
          <w:rFonts w:hAnsi="宋体" w:cs="宋体" w:hint="eastAsia"/>
        </w:rPr>
        <w:t>、能够概括和总结黑格尔哲学中的基本概念</w:t>
      </w:r>
      <w:r>
        <w:rPr>
          <w:rFonts w:hAnsi="宋体" w:cs="宋体" w:hint="eastAsia"/>
        </w:rPr>
        <w:t>，从而更好地理解</w:t>
      </w:r>
      <w:r w:rsidR="00254B90">
        <w:rPr>
          <w:rFonts w:hAnsi="宋体" w:cs="宋体" w:hint="eastAsia"/>
        </w:rPr>
        <w:t>黑格尔哲学在</w:t>
      </w:r>
      <w:r>
        <w:rPr>
          <w:rFonts w:hAnsi="宋体" w:cs="宋体" w:hint="eastAsia"/>
        </w:rPr>
        <w:t>德国古典哲学</w:t>
      </w:r>
      <w:r w:rsidR="00254B90">
        <w:rPr>
          <w:rFonts w:hAnsi="宋体" w:cs="宋体" w:hint="eastAsia"/>
        </w:rPr>
        <w:t>历史中的位置及重要性，从而</w:t>
      </w:r>
      <w:r w:rsidR="00865444">
        <w:rPr>
          <w:rFonts w:hAnsi="宋体" w:cs="宋体" w:hint="eastAsia"/>
        </w:rPr>
        <w:t>为</w:t>
      </w:r>
      <w:r w:rsidR="00254B90">
        <w:rPr>
          <w:rFonts w:hAnsi="宋体" w:cs="宋体" w:hint="eastAsia"/>
        </w:rPr>
        <w:t>哲学</w:t>
      </w:r>
      <w:r w:rsidR="00865444">
        <w:rPr>
          <w:rFonts w:hAnsi="宋体" w:cs="宋体" w:hint="eastAsia"/>
        </w:rPr>
        <w:t>专业的</w:t>
      </w:r>
      <w:r w:rsidR="00254B90">
        <w:rPr>
          <w:rFonts w:hAnsi="宋体" w:cs="宋体" w:hint="eastAsia"/>
        </w:rPr>
        <w:t>继续学习提供一个坚固的学术基础</w:t>
      </w:r>
    </w:p>
    <w:p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0F054A" w:rsidRDefault="00254B90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通过本课程的学习，让学生能够把握黑格尔哲学的基本系统结构、能够概括和总结黑格尔哲学中的基本概念</w:t>
      </w:r>
      <w:r w:rsidR="00331C07">
        <w:rPr>
          <w:rFonts w:hAnsi="宋体" w:cs="宋体" w:hint="eastAsia"/>
        </w:rPr>
        <w:t>并了解黑格尔哲学在哲学史上的重要地位</w:t>
      </w:r>
    </w:p>
    <w:p w:rsidR="00182111" w:rsidRPr="000C2D1F" w:rsidRDefault="00182111" w:rsidP="0018211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4563C3">
        <w:rPr>
          <w:rFonts w:hAnsi="宋体" w:cs="宋体"/>
          <w:b/>
        </w:rPr>
        <w:t>培养人格健全、心智发达，具有较强哲学分析能力与批判性思维的学术人才</w:t>
      </w:r>
    </w:p>
    <w:p w:rsidR="00182111" w:rsidRDefault="00182111" w:rsidP="0018211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Pr="004563C3">
        <w:rPr>
          <w:rFonts w:hAnsi="宋体" w:cs="宋体"/>
          <w:b/>
        </w:rPr>
        <w:t>培养人格健全、心智发达，具有较强综合性理论思维能力的高级研究人才。</w:t>
      </w:r>
    </w:p>
    <w:p w:rsidR="00E05E8B" w:rsidRDefault="00182111" w:rsidP="00182111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课程目标3：</w:t>
      </w:r>
      <w:r w:rsidRPr="004563C3">
        <w:rPr>
          <w:rFonts w:hAnsi="宋体" w:cs="宋体"/>
          <w:b/>
        </w:rPr>
        <w:t>培养人格健全、心智发达，具有较强科研水平和教学能力的基础教育人才。</w:t>
      </w:r>
    </w:p>
    <w:p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:rsidTr="00DD7B5F">
        <w:trPr>
          <w:jc w:val="center"/>
        </w:trPr>
        <w:tc>
          <w:tcPr>
            <w:tcW w:w="1302" w:type="dxa"/>
            <w:vAlign w:val="center"/>
          </w:tcPr>
          <w:p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82111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黑格尔哲学概述</w:t>
            </w:r>
          </w:p>
        </w:tc>
        <w:tc>
          <w:tcPr>
            <w:tcW w:w="268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系统掌握马克思主义哲学、中国哲学、西方哲学三大哲学系统的理论和历史，了解国内外哲学界最重要的理论前沿和发展动</w:t>
            </w:r>
            <w:r w:rsidRPr="004563C3">
              <w:rPr>
                <w:rFonts w:hAnsi="宋体" w:cs="宋体"/>
              </w:rPr>
              <w:lastRenderedPageBreak/>
              <w:t>态，具备进一步从事哲学专业研究的理论基础</w:t>
            </w:r>
          </w:p>
        </w:tc>
      </w:tr>
      <w:tr w:rsidR="00182111" w:rsidTr="00DD7B5F">
        <w:trPr>
          <w:jc w:val="center"/>
        </w:trPr>
        <w:tc>
          <w:tcPr>
            <w:tcW w:w="1302" w:type="dxa"/>
            <w:vMerge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《精神现象学》序言</w:t>
            </w:r>
          </w:p>
        </w:tc>
        <w:tc>
          <w:tcPr>
            <w:tcW w:w="268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182111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《精神现象学》导言</w:t>
            </w:r>
          </w:p>
        </w:tc>
        <w:tc>
          <w:tcPr>
            <w:tcW w:w="268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182111" w:rsidTr="00DD7B5F">
        <w:trPr>
          <w:jc w:val="center"/>
        </w:trPr>
        <w:tc>
          <w:tcPr>
            <w:tcW w:w="1302" w:type="dxa"/>
            <w:vMerge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《精神现象学》</w:t>
            </w:r>
          </w:p>
        </w:tc>
        <w:tc>
          <w:tcPr>
            <w:tcW w:w="268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182111" w:rsidTr="00DD7B5F">
        <w:trPr>
          <w:jc w:val="center"/>
        </w:trPr>
        <w:tc>
          <w:tcPr>
            <w:tcW w:w="1302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《精神现象学》</w:t>
            </w:r>
          </w:p>
        </w:tc>
        <w:tc>
          <w:tcPr>
            <w:tcW w:w="2688" w:type="dxa"/>
            <w:vAlign w:val="center"/>
          </w:tcPr>
          <w:p w:rsidR="00182111" w:rsidRDefault="00182111" w:rsidP="0018211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</w:tbl>
    <w:p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865444">
        <w:rPr>
          <w:rFonts w:ascii="黑体" w:eastAsia="黑体" w:hAnsi="黑体" w:cs="Times New Roman" w:hint="eastAsia"/>
          <w:b/>
          <w:sz w:val="24"/>
          <w:szCs w:val="24"/>
        </w:rPr>
        <w:t>黑格尔哲学概述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3B74C5">
        <w:rPr>
          <w:rFonts w:ascii="宋体" w:eastAsia="宋体" w:hAnsi="宋体" w:cs="宋体" w:hint="eastAsia"/>
          <w:color w:val="000000"/>
          <w:kern w:val="0"/>
          <w:szCs w:val="21"/>
        </w:rPr>
        <w:t>：了解黑格尔哲学基本概念和体系</w:t>
      </w:r>
    </w:p>
    <w:p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3B74C5">
        <w:rPr>
          <w:rFonts w:ascii="宋体" w:eastAsia="宋体" w:hAnsi="宋体" w:cs="宋体" w:hint="eastAsia"/>
          <w:color w:val="000000"/>
          <w:kern w:val="0"/>
          <w:szCs w:val="21"/>
        </w:rPr>
        <w:t>：基本概念解释</w:t>
      </w:r>
    </w:p>
    <w:p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3B74C5">
        <w:rPr>
          <w:rFonts w:ascii="宋体" w:eastAsia="宋体" w:hAnsi="宋体" w:cs="宋体" w:hint="eastAsia"/>
          <w:color w:val="000000"/>
          <w:kern w:val="0"/>
          <w:szCs w:val="21"/>
        </w:rPr>
        <w:t>：《精神现象学》《小逻辑》《哲学史演讲录》</w:t>
      </w:r>
    </w:p>
    <w:p w:rsidR="002A7568" w:rsidRPr="003B74C5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val="de-DE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3B74C5">
        <w:rPr>
          <w:rFonts w:ascii="宋体" w:eastAsia="宋体" w:hAnsi="宋体" w:cs="宋体" w:hint="eastAsia"/>
          <w:color w:val="000000"/>
          <w:kern w:val="0"/>
          <w:szCs w:val="21"/>
        </w:rPr>
        <w:t>：讲授法</w:t>
      </w:r>
    </w:p>
    <w:p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3B74C5">
        <w:rPr>
          <w:rFonts w:ascii="宋体" w:eastAsia="宋体" w:hAnsi="宋体" w:cs="TimesNewRomanPSMT" w:hint="eastAsia"/>
          <w:color w:val="000000"/>
          <w:kern w:val="0"/>
          <w:szCs w:val="21"/>
        </w:rPr>
        <w:t>：课堂问答</w:t>
      </w:r>
    </w:p>
    <w:p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E42722">
        <w:rPr>
          <w:rFonts w:ascii="黑体" w:eastAsia="黑体" w:hAnsi="黑体" w:cs="Times New Roman" w:hint="eastAsia"/>
          <w:b/>
          <w:sz w:val="24"/>
          <w:szCs w:val="24"/>
        </w:rPr>
        <w:t>《精神现象学》分章节概述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（小四号黑体）</w:t>
      </w:r>
    </w:p>
    <w:p w:rsidR="003B74C5" w:rsidRPr="00313A87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：了解黑格尔《精神现象学》里的哲学基本概念和体系</w:t>
      </w:r>
    </w:p>
    <w:p w:rsidR="003B74C5" w:rsidRPr="00313A87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：基本概念解释</w:t>
      </w:r>
    </w:p>
    <w:p w:rsidR="003B74C5" w:rsidRPr="00833248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  <w:lang w:val="de-DE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：《精神现象学》</w:t>
      </w:r>
      <w:r w:rsidR="00833248">
        <w:rPr>
          <w:rFonts w:ascii="宋体" w:eastAsia="宋体" w:hAnsi="宋体" w:cs="宋体" w:hint="eastAsia"/>
          <w:color w:val="000000"/>
          <w:kern w:val="0"/>
          <w:szCs w:val="21"/>
        </w:rPr>
        <w:t>意识、自我意识、</w:t>
      </w:r>
      <w:r w:rsidR="00833248">
        <w:rPr>
          <w:rFonts w:ascii="宋体" w:eastAsia="宋体" w:hAnsi="宋体" w:cs="宋体" w:hint="eastAsia"/>
          <w:color w:val="000000"/>
          <w:kern w:val="0"/>
          <w:szCs w:val="21"/>
          <w:lang w:val="de-DE"/>
        </w:rPr>
        <w:t>理性、精神、宗教与绝对知识</w:t>
      </w:r>
    </w:p>
    <w:p w:rsidR="003B74C5" w:rsidRPr="003B74C5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val="de-DE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：讲授法、文本分析法、讨论法</w:t>
      </w:r>
    </w:p>
    <w:p w:rsidR="00FC24B5" w:rsidRPr="002518AA" w:rsidRDefault="003B74C5" w:rsidP="002518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</w:t>
      </w:r>
    </w:p>
    <w:p w:rsidR="00A13E4A" w:rsidRDefault="00A13E4A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bCs/>
          <w:sz w:val="24"/>
          <w:szCs w:val="24"/>
        </w:rPr>
      </w:pPr>
      <w:r w:rsidRPr="00A13E4A">
        <w:rPr>
          <w:rFonts w:ascii="黑体" w:eastAsia="黑体" w:hAnsi="黑体" w:hint="eastAsia"/>
          <w:b/>
          <w:bCs/>
          <w:sz w:val="24"/>
          <w:szCs w:val="24"/>
        </w:rPr>
        <w:t>第三章 《精神现象学》总结</w:t>
      </w:r>
    </w:p>
    <w:p w:rsidR="003B74C5" w:rsidRPr="00313A87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：总结黑格尔哲学</w:t>
      </w:r>
    </w:p>
    <w:p w:rsidR="003B74C5" w:rsidRPr="00313A87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：黑格尔哲学在哲学史的重要性</w:t>
      </w:r>
    </w:p>
    <w:p w:rsidR="003B74C5" w:rsidRPr="00313A87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：《精神现象学》</w:t>
      </w:r>
    </w:p>
    <w:p w:rsidR="003B74C5" w:rsidRPr="003B74C5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  <w:lang w:val="de-DE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</w:t>
      </w:r>
    </w:p>
    <w:p w:rsidR="003B74C5" w:rsidRPr="00313A87" w:rsidRDefault="003B74C5" w:rsidP="003B74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</w:t>
      </w:r>
    </w:p>
    <w:p w:rsidR="00A13E4A" w:rsidRPr="00A13E4A" w:rsidRDefault="00A13E4A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bCs/>
          <w:sz w:val="24"/>
          <w:szCs w:val="24"/>
        </w:rPr>
      </w:pPr>
    </w:p>
    <w:p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CA53B2" w:rsidRPr="0034254B" w:rsidRDefault="00E427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42722">
              <w:rPr>
                <w:rFonts w:ascii="宋体" w:eastAsia="宋体" w:hAnsi="宋体"/>
              </w:rPr>
              <w:t>黑格尔哲学概述</w:t>
            </w:r>
          </w:p>
        </w:tc>
        <w:tc>
          <w:tcPr>
            <w:tcW w:w="2766" w:type="dxa"/>
            <w:vAlign w:val="center"/>
          </w:tcPr>
          <w:p w:rsidR="00CA53B2" w:rsidRPr="0034254B" w:rsidRDefault="00E427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CA53B2" w:rsidRPr="0034254B" w:rsidRDefault="00E427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42722">
              <w:rPr>
                <w:rFonts w:ascii="宋体" w:eastAsia="宋体" w:hAnsi="宋体"/>
              </w:rPr>
              <w:t>《精神现象学》分章节概述</w:t>
            </w:r>
          </w:p>
        </w:tc>
        <w:tc>
          <w:tcPr>
            <w:tcW w:w="2766" w:type="dxa"/>
            <w:vAlign w:val="center"/>
          </w:tcPr>
          <w:p w:rsidR="00CA53B2" w:rsidRPr="0034254B" w:rsidRDefault="00E427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3B74C5">
              <w:rPr>
                <w:rFonts w:ascii="宋体" w:eastAsia="宋体" w:hAnsi="宋体"/>
              </w:rPr>
              <w:t>0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CA53B2" w:rsidRPr="0034254B" w:rsidRDefault="00E427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《精神现象学》总结</w:t>
            </w:r>
          </w:p>
        </w:tc>
        <w:tc>
          <w:tcPr>
            <w:tcW w:w="2766" w:type="dxa"/>
            <w:vAlign w:val="center"/>
          </w:tcPr>
          <w:p w:rsidR="00CA53B2" w:rsidRPr="0034254B" w:rsidRDefault="00E4272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801B9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801B9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42722">
              <w:rPr>
                <w:rFonts w:ascii="宋体" w:eastAsia="宋体" w:hAnsi="宋体"/>
              </w:rPr>
              <w:t>黑格尔哲学概述</w:t>
            </w:r>
          </w:p>
        </w:tc>
        <w:tc>
          <w:tcPr>
            <w:tcW w:w="1145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阅读《精神现象学》相关章节</w:t>
            </w:r>
          </w:p>
        </w:tc>
        <w:tc>
          <w:tcPr>
            <w:tcW w:w="904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801B9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-16</w:t>
            </w:r>
          </w:p>
        </w:tc>
        <w:tc>
          <w:tcPr>
            <w:tcW w:w="929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801B9" w:rsidRPr="0034254B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1145" w:type="dxa"/>
            <w:vAlign w:val="center"/>
          </w:tcPr>
          <w:p w:rsidR="00D801B9" w:rsidRPr="0034254B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42722">
              <w:rPr>
                <w:rFonts w:ascii="宋体" w:eastAsia="宋体" w:hAnsi="宋体"/>
              </w:rPr>
              <w:t>《精神现象学》分章节概述</w:t>
            </w:r>
          </w:p>
        </w:tc>
        <w:tc>
          <w:tcPr>
            <w:tcW w:w="1145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833248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386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阅读《精神现象学》相关章节</w:t>
            </w:r>
          </w:p>
        </w:tc>
        <w:tc>
          <w:tcPr>
            <w:tcW w:w="904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801B9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801B9" w:rsidRPr="00D715F7" w:rsidRDefault="00D801B9" w:rsidP="00D0152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801B9" w:rsidRPr="0034254B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1145" w:type="dxa"/>
            <w:vAlign w:val="center"/>
          </w:tcPr>
          <w:p w:rsidR="00D801B9" w:rsidRPr="0034254B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《精神现象学》总结</w:t>
            </w:r>
          </w:p>
        </w:tc>
        <w:tc>
          <w:tcPr>
            <w:tcW w:w="1145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阅读《精神现象学》相关章节</w:t>
            </w:r>
          </w:p>
        </w:tc>
        <w:tc>
          <w:tcPr>
            <w:tcW w:w="904" w:type="dxa"/>
            <w:vAlign w:val="center"/>
          </w:tcPr>
          <w:p w:rsidR="00D801B9" w:rsidRPr="00D715F7" w:rsidRDefault="00D801B9" w:rsidP="00D801B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:rsidR="00BA23F0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（电子学术资源、纸质学术资源等，按规范方式列举）</w:t>
      </w:r>
      <w:r w:rsidRPr="00E76E34">
        <w:rPr>
          <w:rFonts w:ascii="宋体" w:eastAsia="宋体" w:hAnsi="宋体" w:hint="eastAsia"/>
        </w:rPr>
        <w:t>（五号宋体）</w:t>
      </w:r>
    </w:p>
    <w:p w:rsidR="00E26B7F" w:rsidRDefault="00E76E34" w:rsidP="00E26B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E26B7F" w:rsidRPr="00E26B7F">
        <w:rPr>
          <w:rFonts w:ascii="宋体" w:eastAsia="宋体" w:hAnsi="宋体"/>
        </w:rPr>
        <w:t>黑格尔:《精神现象学》，贺麟，王玖兴译，北京:商务印书馆，2010 年</w:t>
      </w:r>
    </w:p>
    <w:p w:rsidR="00E76E34" w:rsidRDefault="00E76E34" w:rsidP="00E26B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E26B7F" w:rsidRPr="00E26B7F">
        <w:rPr>
          <w:rFonts w:ascii="宋体" w:eastAsia="宋体" w:hAnsi="宋体"/>
        </w:rPr>
        <w:t>邓晓芒:《精神现象学句读》，北京:人民出版社，2014 年</w:t>
      </w:r>
    </w:p>
    <w:p w:rsidR="00E26B7F" w:rsidRDefault="00E26B7F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 w:rsidRPr="00E26B7F">
        <w:rPr>
          <w:rFonts w:ascii="宋体" w:eastAsia="宋体" w:hAnsi="宋体"/>
        </w:rPr>
        <w:t>庄振华:《精神现象学义解(上)》，北京:中国人民大学出版社，2019 年</w:t>
      </w:r>
    </w:p>
    <w:p w:rsidR="00E26B7F" w:rsidRDefault="00E26B7F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 xml:space="preserve">. </w:t>
      </w:r>
      <w:r w:rsidRPr="00E26B7F">
        <w:rPr>
          <w:rFonts w:ascii="宋体" w:eastAsia="宋体" w:hAnsi="宋体"/>
        </w:rPr>
        <w:t>霍尔盖特:黑格尔导论:自由、真理与历史，丁三东译，北京:商务印书馆，2013 年</w:t>
      </w:r>
    </w:p>
    <w:p w:rsidR="00D417A1" w:rsidRPr="00833248" w:rsidRDefault="00E26B7F" w:rsidP="008332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lang w:val="de-DE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. H</w:t>
      </w:r>
      <w:r>
        <w:rPr>
          <w:rFonts w:ascii="宋体" w:eastAsia="宋体" w:hAnsi="宋体" w:hint="eastAsia"/>
        </w:rPr>
        <w:t>egel</w:t>
      </w:r>
      <w:r w:rsidRPr="00E26B7F">
        <w:rPr>
          <w:rFonts w:ascii="宋体" w:eastAsia="宋体" w:hAnsi="宋体"/>
        </w:rPr>
        <w:t>: Phänomenologie des Geistes</w:t>
      </w:r>
      <w:r>
        <w:rPr>
          <w:rFonts w:ascii="宋体" w:eastAsia="宋体" w:hAnsi="宋体" w:hint="eastAsia"/>
          <w:lang w:val="de-DE"/>
        </w:rPr>
        <w:t>，</w:t>
      </w:r>
      <w:r w:rsidRPr="00E26B7F">
        <w:rPr>
          <w:rFonts w:ascii="宋体" w:eastAsia="宋体" w:hAnsi="宋体"/>
          <w:lang w:val="de-DE"/>
        </w:rPr>
        <w:t>Frankfurt am Main: Suhrkamp Verlag 1986.</w:t>
      </w:r>
    </w:p>
    <w:p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34254B">
        <w:rPr>
          <w:rFonts w:ascii="宋体" w:eastAsia="宋体" w:hAnsi="宋体" w:hint="eastAsia"/>
        </w:rPr>
        <w:t>（四号黑体）</w:t>
      </w:r>
    </w:p>
    <w:p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（讲授法、讨论法、案例教学法等，按规范方式列举，并进行简要说明）（五号宋体）</w:t>
      </w:r>
    </w:p>
    <w:p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834EFD">
        <w:rPr>
          <w:rFonts w:ascii="宋体" w:eastAsia="宋体" w:hAnsi="宋体" w:hint="eastAsia"/>
        </w:rPr>
        <w:t>讲授法</w:t>
      </w:r>
      <w:r w:rsidR="00073A18">
        <w:rPr>
          <w:rFonts w:ascii="宋体" w:eastAsia="宋体" w:hAnsi="宋体" w:hint="eastAsia"/>
        </w:rPr>
        <w:t>，讲授黑格尔哲学的基本概念，对于文本所涉及到的哲学观点用讲授的方式进行表达</w:t>
      </w:r>
    </w:p>
    <w:p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834EFD">
        <w:rPr>
          <w:rFonts w:ascii="宋体" w:eastAsia="宋体" w:hAnsi="宋体" w:hint="eastAsia"/>
        </w:rPr>
        <w:t>．文本分析法</w:t>
      </w:r>
      <w:r w:rsidR="00073A18">
        <w:rPr>
          <w:rFonts w:ascii="宋体" w:eastAsia="宋体" w:hAnsi="宋体" w:hint="eastAsia"/>
        </w:rPr>
        <w:t>，具体分析《精神现象学》的文本，对照德文原文，比较各种不同译法的差异带来意义上的理解的差异</w:t>
      </w:r>
    </w:p>
    <w:p w:rsidR="00834EFD" w:rsidRDefault="00834EFD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讨论法</w:t>
      </w:r>
      <w:r w:rsidR="00073A18">
        <w:rPr>
          <w:rFonts w:ascii="宋体" w:eastAsia="宋体" w:hAnsi="宋体" w:hint="eastAsia"/>
        </w:rPr>
        <w:t>，引导学生进行具体哲学概念和文本的讨论，锻炼学生学术观点的口头表达能力</w:t>
      </w:r>
    </w:p>
    <w:p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D504B7">
        <w:rPr>
          <w:rFonts w:ascii="宋体" w:eastAsia="宋体" w:hAnsi="宋体" w:hint="eastAsia"/>
          <w:szCs w:val="21"/>
        </w:rPr>
        <w:t>（五</w:t>
      </w:r>
      <w:r w:rsidRPr="00D504B7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Pr="00D504B7">
        <w:rPr>
          <w:rFonts w:ascii="宋体" w:eastAsia="宋体" w:hAnsi="宋体" w:hint="eastAsia"/>
          <w:szCs w:val="21"/>
        </w:rPr>
        <w:t>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:rsidTr="00834EFD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:rsidTr="00834EFD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:rsidR="00D417A1" w:rsidRDefault="00834EF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黑格尔哲学的基本概念掌握</w:t>
            </w:r>
          </w:p>
        </w:tc>
        <w:tc>
          <w:tcPr>
            <w:tcW w:w="2849" w:type="dxa"/>
            <w:vAlign w:val="center"/>
          </w:tcPr>
          <w:p w:rsidR="00D417A1" w:rsidRDefault="00834EF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学期论文</w:t>
            </w:r>
          </w:p>
        </w:tc>
      </w:tr>
      <w:tr w:rsidR="00834EFD" w:rsidTr="00834EFD">
        <w:trPr>
          <w:trHeight w:val="567"/>
          <w:jc w:val="center"/>
        </w:trPr>
        <w:tc>
          <w:tcPr>
            <w:tcW w:w="2847" w:type="dxa"/>
            <w:vAlign w:val="center"/>
          </w:tcPr>
          <w:p w:rsidR="00834EFD" w:rsidRPr="00285327" w:rsidRDefault="00834EFD" w:rsidP="00834EF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:rsidR="00834EFD" w:rsidRDefault="00834EFD" w:rsidP="00834EF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黑格尔</w:t>
            </w:r>
            <w:r w:rsidR="005C1930">
              <w:rPr>
                <w:rFonts w:hAnsi="宋体" w:hint="eastAsia"/>
                <w:b/>
              </w:rPr>
              <w:t>《精神现象学》</w:t>
            </w:r>
            <w:r>
              <w:rPr>
                <w:rFonts w:hAnsi="宋体" w:hint="eastAsia"/>
                <w:b/>
              </w:rPr>
              <w:t>哲学体系概述</w:t>
            </w:r>
          </w:p>
        </w:tc>
        <w:tc>
          <w:tcPr>
            <w:tcW w:w="2849" w:type="dxa"/>
            <w:vAlign w:val="center"/>
          </w:tcPr>
          <w:p w:rsidR="00834EFD" w:rsidRDefault="00834EFD" w:rsidP="0083324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学期论文</w:t>
            </w:r>
          </w:p>
        </w:tc>
      </w:tr>
      <w:tr w:rsidR="00834EFD" w:rsidTr="00834EFD">
        <w:trPr>
          <w:trHeight w:val="567"/>
          <w:jc w:val="center"/>
        </w:trPr>
        <w:tc>
          <w:tcPr>
            <w:tcW w:w="2847" w:type="dxa"/>
            <w:vAlign w:val="center"/>
          </w:tcPr>
          <w:p w:rsidR="00834EFD" w:rsidRPr="00285327" w:rsidRDefault="00834EFD" w:rsidP="00834EF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:rsidR="00834EFD" w:rsidRDefault="00834EFD" w:rsidP="00834EF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黑格尔哲学在哲学史的重要意义</w:t>
            </w:r>
          </w:p>
        </w:tc>
        <w:tc>
          <w:tcPr>
            <w:tcW w:w="2849" w:type="dxa"/>
            <w:vAlign w:val="center"/>
          </w:tcPr>
          <w:p w:rsidR="00834EFD" w:rsidRDefault="00834EFD" w:rsidP="00834EF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学期论文</w:t>
            </w:r>
          </w:p>
        </w:tc>
      </w:tr>
    </w:tbl>
    <w:p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:rsidR="00833248" w:rsidRPr="003D7C9D" w:rsidRDefault="00833248" w:rsidP="00833248">
      <w:pPr>
        <w:widowControl/>
        <w:spacing w:beforeLines="50" w:before="156" w:afterLines="50" w:after="156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40%</w:t>
      </w:r>
      <w:r>
        <w:rPr>
          <w:rFonts w:ascii="宋体" w:eastAsia="宋体" w:hAnsi="宋体" w:hint="eastAsia"/>
        </w:rPr>
        <w:t>，期中：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，期末论文</w:t>
      </w:r>
      <w:r>
        <w:rPr>
          <w:rFonts w:ascii="宋体" w:eastAsia="宋体" w:hAnsi="宋体"/>
        </w:rPr>
        <w:t>60%</w:t>
      </w:r>
      <w:r>
        <w:rPr>
          <w:rFonts w:ascii="宋体" w:eastAsia="宋体" w:hAnsi="宋体" w:hint="eastAsia"/>
        </w:rPr>
        <w:t>。</w:t>
      </w:r>
    </w:p>
    <w:p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22986" w:rsidRPr="00322986" w:rsidRDefault="00833248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</w:t>
            </w:r>
            <w:r w:rsidR="005D653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2986" w:rsidRPr="00322986" w:rsidRDefault="00833248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 w:rsidR="005D653C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:rsidR="00322986" w:rsidRPr="00322986" w:rsidRDefault="005D653C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5D653C" w:rsidRPr="002F4D99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5D653C" w:rsidRPr="00322986" w:rsidRDefault="00833248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</w:t>
            </w:r>
            <w:r w:rsidR="005D653C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D653C" w:rsidRPr="002F4D99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5D653C" w:rsidRPr="00322986" w:rsidRDefault="00833248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</w:t>
            </w:r>
            <w:r w:rsidR="005D653C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5D653C" w:rsidRPr="00322986" w:rsidRDefault="005D653C" w:rsidP="005D653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33248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8" w:rsidRDefault="00833248" w:rsidP="0083324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bookmarkStart w:id="0" w:name="_GoBack"/>
            <w:bookmarkEnd w:id="0"/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833248" w:rsidRPr="00833248" w:rsidRDefault="00833248" w:rsidP="0083324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  <w:lang w:val="de-DE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  <w:lang w:val="de-DE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833248" w:rsidRDefault="00833248" w:rsidP="00833248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val="de-DE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抄袭；论述不正确</w:t>
            </w:r>
          </w:p>
        </w:tc>
      </w:tr>
      <w:tr w:rsidR="00833248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8" w:rsidRPr="00833248" w:rsidRDefault="00833248" w:rsidP="00833248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  <w:lang w:val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8" w:rsidRPr="00F56396" w:rsidRDefault="00833248" w:rsidP="0083324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347" w:rsidRDefault="005C3347" w:rsidP="00AA630A">
      <w:r>
        <w:separator/>
      </w:r>
    </w:p>
  </w:endnote>
  <w:endnote w:type="continuationSeparator" w:id="0">
    <w:p w:rsidR="005C3347" w:rsidRDefault="005C3347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347" w:rsidRDefault="005C3347" w:rsidP="00AA630A">
      <w:r>
        <w:separator/>
      </w:r>
    </w:p>
  </w:footnote>
  <w:footnote w:type="continuationSeparator" w:id="0">
    <w:p w:rsidR="005C3347" w:rsidRDefault="005C3347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1265B"/>
    <w:rsid w:val="00022CBB"/>
    <w:rsid w:val="00026BAD"/>
    <w:rsid w:val="00030BB6"/>
    <w:rsid w:val="00073A18"/>
    <w:rsid w:val="00077A5F"/>
    <w:rsid w:val="000F054A"/>
    <w:rsid w:val="00182111"/>
    <w:rsid w:val="001E5724"/>
    <w:rsid w:val="00242673"/>
    <w:rsid w:val="002518AA"/>
    <w:rsid w:val="00254B90"/>
    <w:rsid w:val="00285327"/>
    <w:rsid w:val="002A7568"/>
    <w:rsid w:val="00313A87"/>
    <w:rsid w:val="00322986"/>
    <w:rsid w:val="00331C07"/>
    <w:rsid w:val="0034254B"/>
    <w:rsid w:val="0038665C"/>
    <w:rsid w:val="003B74C5"/>
    <w:rsid w:val="004070CF"/>
    <w:rsid w:val="005A0378"/>
    <w:rsid w:val="005C1930"/>
    <w:rsid w:val="005C3347"/>
    <w:rsid w:val="005D653C"/>
    <w:rsid w:val="00665621"/>
    <w:rsid w:val="00667B6F"/>
    <w:rsid w:val="00675545"/>
    <w:rsid w:val="006E4F82"/>
    <w:rsid w:val="006F64C9"/>
    <w:rsid w:val="007639A2"/>
    <w:rsid w:val="007A23FB"/>
    <w:rsid w:val="007C379D"/>
    <w:rsid w:val="007C62ED"/>
    <w:rsid w:val="007E39E3"/>
    <w:rsid w:val="007F3DCC"/>
    <w:rsid w:val="008128AD"/>
    <w:rsid w:val="00833248"/>
    <w:rsid w:val="00834EFD"/>
    <w:rsid w:val="008560E2"/>
    <w:rsid w:val="00865444"/>
    <w:rsid w:val="00886EBF"/>
    <w:rsid w:val="00965F22"/>
    <w:rsid w:val="00A03BBD"/>
    <w:rsid w:val="00A13E4A"/>
    <w:rsid w:val="00A4654C"/>
    <w:rsid w:val="00A61EFD"/>
    <w:rsid w:val="00AA4570"/>
    <w:rsid w:val="00AA630A"/>
    <w:rsid w:val="00AE3D1A"/>
    <w:rsid w:val="00B03909"/>
    <w:rsid w:val="00B40ECD"/>
    <w:rsid w:val="00B41814"/>
    <w:rsid w:val="00BA23F0"/>
    <w:rsid w:val="00C00798"/>
    <w:rsid w:val="00C54636"/>
    <w:rsid w:val="00CA53B2"/>
    <w:rsid w:val="00D01520"/>
    <w:rsid w:val="00D02F99"/>
    <w:rsid w:val="00D13271"/>
    <w:rsid w:val="00D14471"/>
    <w:rsid w:val="00D417A1"/>
    <w:rsid w:val="00D504B7"/>
    <w:rsid w:val="00D715F7"/>
    <w:rsid w:val="00D72D69"/>
    <w:rsid w:val="00D801B9"/>
    <w:rsid w:val="00DD7B5F"/>
    <w:rsid w:val="00DE7849"/>
    <w:rsid w:val="00E05E8B"/>
    <w:rsid w:val="00E26B7F"/>
    <w:rsid w:val="00E366AB"/>
    <w:rsid w:val="00E42722"/>
    <w:rsid w:val="00E76E34"/>
    <w:rsid w:val="00E91029"/>
    <w:rsid w:val="00ED7F81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2561C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6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2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6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7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8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6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382</Words>
  <Characters>2184</Characters>
  <Application>Microsoft Office Word</Application>
  <DocSecurity>0</DocSecurity>
  <Lines>18</Lines>
  <Paragraphs>5</Paragraphs>
  <ScaleCrop>false</ScaleCrop>
  <Company>P R C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Office 用户</cp:lastModifiedBy>
  <cp:revision>25</cp:revision>
  <cp:lastPrinted>2020-12-24T07:17:00Z</cp:lastPrinted>
  <dcterms:created xsi:type="dcterms:W3CDTF">2022-03-20T04:38:00Z</dcterms:created>
  <dcterms:modified xsi:type="dcterms:W3CDTF">2024-07-15T06:45:00Z</dcterms:modified>
</cp:coreProperties>
</file>