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40CE4B">
      <w:pPr>
        <w:spacing w:before="156" w:beforeLines="50" w:after="156" w:afterLines="50"/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《中国哲学原著选读》课程教学大纲</w:t>
      </w:r>
    </w:p>
    <w:p w14:paraId="5036DC00">
      <w:pPr>
        <w:pStyle w:val="2"/>
        <w:spacing w:before="156" w:beforeLines="50" w:after="156" w:afterLines="50"/>
        <w:ind w:firstLine="562" w:firstLineChars="200"/>
        <w:jc w:val="left"/>
        <w:rPr>
          <w:rFonts w:hAnsi="宋体" w:cs="宋体"/>
        </w:rPr>
      </w:pPr>
      <w:r>
        <w:rPr>
          <w:rFonts w:hint="eastAsia" w:ascii="黑体" w:hAnsi="黑体" w:eastAsia="黑体" w:cs="宋体"/>
          <w:b/>
          <w:sz w:val="28"/>
          <w:szCs w:val="28"/>
        </w:rPr>
        <w:t>一、课程基本信息</w:t>
      </w: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5"/>
        <w:gridCol w:w="3685"/>
        <w:gridCol w:w="1134"/>
        <w:gridCol w:w="2744"/>
      </w:tblGrid>
      <w:tr w14:paraId="363203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5" w:type="dxa"/>
            <w:vAlign w:val="center"/>
          </w:tcPr>
          <w:p w14:paraId="63A2D426">
            <w:pPr>
              <w:spacing w:before="156" w:beforeLines="50" w:after="156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英文名称</w:t>
            </w:r>
          </w:p>
        </w:tc>
        <w:tc>
          <w:tcPr>
            <w:tcW w:w="3685" w:type="dxa"/>
            <w:vAlign w:val="center"/>
          </w:tcPr>
          <w:p w14:paraId="78B1A213">
            <w:pPr>
              <w:spacing w:before="156" w:beforeLines="50" w:after="156" w:afterLines="50"/>
              <w:jc w:val="left"/>
              <w:rPr>
                <w:rFonts w:ascii="宋体" w:hAnsi="宋体" w:eastAsia="宋体"/>
              </w:rPr>
            </w:pPr>
            <w:r>
              <w:rPr>
                <w:rFonts w:ascii="宋体" w:hAnsi="宋体" w:eastAsia="宋体"/>
              </w:rPr>
              <w:t>Selected Readings of Original Works of Chinese Philosophy</w:t>
            </w:r>
          </w:p>
        </w:tc>
        <w:tc>
          <w:tcPr>
            <w:tcW w:w="1134" w:type="dxa"/>
            <w:vAlign w:val="center"/>
          </w:tcPr>
          <w:p w14:paraId="51A39ECC">
            <w:pPr>
              <w:spacing w:before="156" w:beforeLines="50" w:after="156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课程代码</w:t>
            </w:r>
          </w:p>
        </w:tc>
        <w:tc>
          <w:tcPr>
            <w:tcW w:w="2744" w:type="dxa"/>
            <w:vAlign w:val="center"/>
          </w:tcPr>
          <w:p w14:paraId="0D0FE788">
            <w:pPr>
              <w:spacing w:before="156" w:beforeLines="50" w:after="156" w:afterLines="50"/>
              <w:rPr>
                <w:rFonts w:ascii="宋体" w:hAnsi="宋体" w:eastAsia="宋体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PHIL3020</w:t>
            </w:r>
          </w:p>
        </w:tc>
      </w:tr>
      <w:tr w14:paraId="7B8B25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5" w:type="dxa"/>
            <w:vAlign w:val="center"/>
          </w:tcPr>
          <w:p w14:paraId="37C4EC2E">
            <w:pPr>
              <w:spacing w:before="156" w:beforeLines="50" w:after="156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课程性质</w:t>
            </w:r>
          </w:p>
        </w:tc>
        <w:tc>
          <w:tcPr>
            <w:tcW w:w="3685" w:type="dxa"/>
            <w:vAlign w:val="center"/>
          </w:tcPr>
          <w:p w14:paraId="18A567BF">
            <w:pPr>
              <w:spacing w:before="156" w:beforeLines="50" w:after="156" w:afterLines="50"/>
              <w:jc w:val="left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学科基础</w:t>
            </w:r>
            <w:bookmarkStart w:id="0" w:name="_GoBack"/>
            <w:bookmarkEnd w:id="0"/>
            <w:r>
              <w:rPr>
                <w:rFonts w:hint="eastAsia" w:ascii="宋体" w:hAnsi="宋体" w:eastAsia="宋体"/>
              </w:rPr>
              <w:t>课程</w:t>
            </w:r>
          </w:p>
        </w:tc>
        <w:tc>
          <w:tcPr>
            <w:tcW w:w="1134" w:type="dxa"/>
            <w:vAlign w:val="center"/>
          </w:tcPr>
          <w:p w14:paraId="1C89C55C">
            <w:pPr>
              <w:spacing w:before="156" w:beforeLines="50" w:after="156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授课对象</w:t>
            </w:r>
          </w:p>
        </w:tc>
        <w:tc>
          <w:tcPr>
            <w:tcW w:w="2744" w:type="dxa"/>
            <w:vAlign w:val="center"/>
          </w:tcPr>
          <w:p w14:paraId="6C650C06">
            <w:pPr>
              <w:spacing w:before="156" w:beforeLines="50" w:after="156" w:afterLines="50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本科生</w:t>
            </w:r>
          </w:p>
        </w:tc>
      </w:tr>
      <w:tr w14:paraId="6260A7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5" w:type="dxa"/>
            <w:vAlign w:val="center"/>
          </w:tcPr>
          <w:p w14:paraId="2428ED45">
            <w:pPr>
              <w:spacing w:before="156" w:beforeLines="50" w:after="156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学   分</w:t>
            </w:r>
          </w:p>
        </w:tc>
        <w:tc>
          <w:tcPr>
            <w:tcW w:w="3685" w:type="dxa"/>
            <w:vAlign w:val="center"/>
          </w:tcPr>
          <w:p w14:paraId="51233BF8">
            <w:pPr>
              <w:spacing w:before="156" w:beforeLines="50" w:after="156" w:afterLines="50"/>
              <w:jc w:val="left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3</w:t>
            </w:r>
          </w:p>
        </w:tc>
        <w:tc>
          <w:tcPr>
            <w:tcW w:w="1134" w:type="dxa"/>
            <w:vAlign w:val="center"/>
          </w:tcPr>
          <w:p w14:paraId="4FC07302">
            <w:pPr>
              <w:spacing w:before="156" w:beforeLines="50" w:after="156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学   时</w:t>
            </w:r>
          </w:p>
        </w:tc>
        <w:tc>
          <w:tcPr>
            <w:tcW w:w="2744" w:type="dxa"/>
            <w:vAlign w:val="center"/>
          </w:tcPr>
          <w:p w14:paraId="2508EC5E">
            <w:pPr>
              <w:spacing w:before="156" w:beforeLines="50" w:after="156" w:afterLines="50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5</w:t>
            </w:r>
            <w:r>
              <w:rPr>
                <w:rFonts w:ascii="宋体" w:hAnsi="宋体" w:eastAsia="宋体"/>
              </w:rPr>
              <w:t>4</w:t>
            </w:r>
          </w:p>
        </w:tc>
      </w:tr>
      <w:tr w14:paraId="51C3E8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5" w:type="dxa"/>
            <w:vAlign w:val="center"/>
          </w:tcPr>
          <w:p w14:paraId="31038279">
            <w:pPr>
              <w:spacing w:before="156" w:beforeLines="50" w:after="156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主讲教师</w:t>
            </w:r>
          </w:p>
        </w:tc>
        <w:tc>
          <w:tcPr>
            <w:tcW w:w="3685" w:type="dxa"/>
            <w:vAlign w:val="center"/>
          </w:tcPr>
          <w:p w14:paraId="6EB1242F">
            <w:pPr>
              <w:spacing w:before="156" w:beforeLines="50" w:after="156" w:afterLines="50"/>
              <w:jc w:val="left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刘琳娜</w:t>
            </w:r>
          </w:p>
        </w:tc>
        <w:tc>
          <w:tcPr>
            <w:tcW w:w="1134" w:type="dxa"/>
            <w:vAlign w:val="center"/>
          </w:tcPr>
          <w:p w14:paraId="1CC6232D">
            <w:pPr>
              <w:spacing w:before="156" w:beforeLines="50" w:after="156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修订日期</w:t>
            </w:r>
          </w:p>
        </w:tc>
        <w:tc>
          <w:tcPr>
            <w:tcW w:w="2744" w:type="dxa"/>
            <w:vAlign w:val="center"/>
          </w:tcPr>
          <w:p w14:paraId="784031D0">
            <w:pPr>
              <w:spacing w:before="156" w:beforeLines="50" w:after="156" w:afterLines="50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2</w:t>
            </w:r>
            <w:r>
              <w:rPr>
                <w:rFonts w:ascii="宋体" w:hAnsi="宋体" w:eastAsia="宋体"/>
              </w:rPr>
              <w:t>024</w:t>
            </w:r>
            <w:r>
              <w:rPr>
                <w:rFonts w:hint="eastAsia" w:ascii="宋体" w:hAnsi="宋体" w:eastAsia="宋体"/>
              </w:rPr>
              <w:t>年8月</w:t>
            </w:r>
          </w:p>
        </w:tc>
      </w:tr>
      <w:tr w14:paraId="60F450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5" w:type="dxa"/>
            <w:vAlign w:val="center"/>
          </w:tcPr>
          <w:p w14:paraId="63C70492">
            <w:pPr>
              <w:spacing w:before="156" w:beforeLines="50" w:after="156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指定教材</w:t>
            </w:r>
          </w:p>
        </w:tc>
        <w:tc>
          <w:tcPr>
            <w:tcW w:w="7563" w:type="dxa"/>
            <w:gridSpan w:val="3"/>
            <w:vAlign w:val="center"/>
          </w:tcPr>
          <w:p w14:paraId="650737CB">
            <w:pPr>
              <w:spacing w:before="156" w:beforeLines="50" w:after="156" w:afterLines="50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自定讲义</w:t>
            </w:r>
          </w:p>
        </w:tc>
      </w:tr>
    </w:tbl>
    <w:p w14:paraId="17AEB187">
      <w:pPr>
        <w:pStyle w:val="2"/>
        <w:spacing w:before="156" w:beforeLines="50" w:after="156" w:afterLines="50"/>
        <w:ind w:firstLine="562" w:firstLineChars="200"/>
        <w:rPr>
          <w:rFonts w:hAnsi="宋体" w:cs="宋体"/>
        </w:rPr>
      </w:pPr>
      <w:r>
        <w:rPr>
          <w:rFonts w:hint="eastAsia" w:ascii="黑体" w:hAnsi="黑体" w:eastAsia="黑体" w:cs="宋体"/>
          <w:b/>
          <w:sz w:val="28"/>
          <w:szCs w:val="28"/>
        </w:rPr>
        <w:t>二、课程目标</w:t>
      </w:r>
    </w:p>
    <w:p w14:paraId="23DD3620">
      <w:pPr>
        <w:pStyle w:val="2"/>
        <w:spacing w:before="156" w:beforeLines="50" w:after="156" w:afterLines="50"/>
        <w:ind w:firstLine="480" w:firstLineChars="200"/>
        <w:rPr>
          <w:rFonts w:ascii="黑体" w:hAnsi="黑体" w:eastAsia="黑体" w:cs="宋体"/>
          <w:b/>
          <w:sz w:val="24"/>
          <w:szCs w:val="24"/>
        </w:rPr>
      </w:pPr>
      <w:r>
        <w:rPr>
          <w:rFonts w:hint="eastAsia" w:ascii="黑体" w:hAnsi="黑体" w:eastAsia="黑体" w:cs="宋体"/>
          <w:sz w:val="24"/>
          <w:szCs w:val="24"/>
        </w:rPr>
        <w:t>（一）</w:t>
      </w:r>
      <w:r>
        <w:rPr>
          <w:rFonts w:hint="eastAsia" w:ascii="黑体" w:hAnsi="黑体" w:eastAsia="黑体" w:cs="宋体"/>
          <w:b/>
          <w:sz w:val="24"/>
          <w:szCs w:val="24"/>
        </w:rPr>
        <w:t>总体目标：</w:t>
      </w:r>
    </w:p>
    <w:p w14:paraId="7AF2DDF9">
      <w:pPr>
        <w:pStyle w:val="2"/>
        <w:spacing w:before="156" w:beforeLines="50" w:after="156" w:afterLines="50"/>
        <w:ind w:firstLine="420" w:firstLineChars="200"/>
        <w:rPr>
          <w:rFonts w:hAnsi="宋体" w:cs="宋体"/>
        </w:rPr>
      </w:pPr>
      <w:r>
        <w:rPr>
          <w:rFonts w:hAnsi="宋体" w:cs="宋体"/>
        </w:rPr>
        <w:t>通过对中国哲学经典原著的精读与深入分析，培养学生对中国哲学思想的理解和批判性思维能力，增强其道德修养与知识储备，促进其在现代社会中的全面发展。</w:t>
      </w:r>
    </w:p>
    <w:p w14:paraId="50E6B12C">
      <w:pPr>
        <w:pStyle w:val="2"/>
        <w:spacing w:before="156" w:beforeLines="50" w:after="156" w:afterLines="50"/>
        <w:ind w:firstLine="480" w:firstLineChars="200"/>
        <w:rPr>
          <w:rFonts w:hAnsi="宋体" w:cs="宋体"/>
        </w:rPr>
      </w:pPr>
      <w:r>
        <w:rPr>
          <w:rFonts w:hint="eastAsia" w:ascii="黑体" w:hAnsi="黑体" w:eastAsia="黑体" w:cs="宋体"/>
          <w:sz w:val="24"/>
          <w:szCs w:val="24"/>
        </w:rPr>
        <w:t>（二）课程目标：</w:t>
      </w:r>
    </w:p>
    <w:p w14:paraId="38CAB695">
      <w:pPr>
        <w:pStyle w:val="2"/>
        <w:spacing w:before="156" w:beforeLines="50" w:after="156" w:afterLines="50"/>
        <w:ind w:firstLine="422" w:firstLineChars="200"/>
        <w:rPr>
          <w:rFonts w:hAnsi="宋体" w:cs="宋体"/>
          <w:b/>
        </w:rPr>
      </w:pPr>
      <w:r>
        <w:rPr>
          <w:rFonts w:hint="eastAsia" w:hAnsi="宋体" w:cs="宋体"/>
          <w:b/>
        </w:rPr>
        <w:t>课程目标1：</w:t>
      </w:r>
      <w:r>
        <w:rPr>
          <w:rFonts w:hAnsi="宋体" w:cs="宋体"/>
          <w:b/>
        </w:rPr>
        <w:t>深化对中国哲学经典的理解</w:t>
      </w:r>
    </w:p>
    <w:p w14:paraId="53CB53C2">
      <w:pPr>
        <w:pStyle w:val="2"/>
        <w:spacing w:before="156" w:beforeLines="50" w:after="156" w:afterLines="50"/>
        <w:ind w:firstLine="420" w:firstLineChars="200"/>
        <w:rPr>
          <w:rFonts w:hAnsi="宋体" w:cs="宋体"/>
        </w:rPr>
      </w:pPr>
      <w:r>
        <w:rPr>
          <w:rFonts w:hint="eastAsia" w:hAnsi="宋体" w:cs="宋体"/>
        </w:rPr>
        <w:t>1．1</w:t>
      </w:r>
      <w:r>
        <w:rPr>
          <w:rFonts w:hAnsi="宋体" w:cs="宋体"/>
        </w:rPr>
        <w:t>通过对哲学原著的学习，</w:t>
      </w:r>
      <w:r>
        <w:rPr>
          <w:rFonts w:hint="eastAsia" w:hAnsi="宋体" w:cs="宋体"/>
        </w:rPr>
        <w:t>学生</w:t>
      </w:r>
      <w:r>
        <w:rPr>
          <w:rFonts w:hAnsi="宋体" w:cs="宋体"/>
        </w:rPr>
        <w:t>能够</w:t>
      </w:r>
      <w:r>
        <w:rPr>
          <w:rFonts w:hint="eastAsia" w:hAnsi="宋体" w:cs="宋体"/>
        </w:rPr>
        <w:t>理解</w:t>
      </w:r>
      <w:r>
        <w:rPr>
          <w:rFonts w:hAnsi="宋体" w:cs="宋体"/>
        </w:rPr>
        <w:t>并解释主要</w:t>
      </w:r>
      <w:r>
        <w:rPr>
          <w:rFonts w:hint="eastAsia" w:hAnsi="宋体" w:cs="宋体"/>
        </w:rPr>
        <w:t>中国哲学家的</w:t>
      </w:r>
      <w:r>
        <w:rPr>
          <w:rFonts w:hAnsi="宋体" w:cs="宋体"/>
        </w:rPr>
        <w:t>核心思想和概念。</w:t>
      </w:r>
    </w:p>
    <w:p w14:paraId="5F300779">
      <w:pPr>
        <w:pStyle w:val="2"/>
        <w:spacing w:before="156" w:beforeLines="50" w:after="156" w:afterLines="50"/>
        <w:ind w:firstLine="420" w:firstLineChars="200"/>
        <w:rPr>
          <w:rFonts w:hAnsi="宋体" w:cs="宋体"/>
        </w:rPr>
      </w:pPr>
      <w:r>
        <w:rPr>
          <w:rFonts w:hAnsi="宋体" w:cs="宋体"/>
        </w:rPr>
        <w:t>1</w:t>
      </w:r>
      <w:r>
        <w:rPr>
          <w:rFonts w:hint="eastAsia" w:hAnsi="宋体" w:cs="宋体"/>
        </w:rPr>
        <w:t>．2 学生</w:t>
      </w:r>
      <w:r>
        <w:rPr>
          <w:rFonts w:hAnsi="宋体" w:cs="宋体"/>
        </w:rPr>
        <w:t>能够分析哲学文本中的论述方法，并将其与当代哲学问题相联系。</w:t>
      </w:r>
    </w:p>
    <w:p w14:paraId="60E80C88">
      <w:pPr>
        <w:pStyle w:val="2"/>
        <w:spacing w:before="156" w:beforeLines="50" w:after="156" w:afterLines="50"/>
        <w:ind w:firstLine="422" w:firstLineChars="200"/>
        <w:rPr>
          <w:rFonts w:hAnsi="宋体" w:cs="宋体"/>
          <w:b/>
        </w:rPr>
      </w:pPr>
      <w:r>
        <w:rPr>
          <w:rFonts w:hint="eastAsia" w:hAnsi="宋体" w:cs="宋体"/>
          <w:b/>
        </w:rPr>
        <w:t>课程目标2：</w:t>
      </w:r>
      <w:r>
        <w:rPr>
          <w:rFonts w:hAnsi="宋体" w:cs="宋体"/>
          <w:b/>
        </w:rPr>
        <w:t>提升批判性思维与哲学分析能力</w:t>
      </w:r>
    </w:p>
    <w:p w14:paraId="41359A8B">
      <w:pPr>
        <w:pStyle w:val="2"/>
        <w:spacing w:before="156" w:beforeLines="50" w:after="156" w:afterLines="50"/>
        <w:ind w:firstLine="420" w:firstLineChars="200"/>
        <w:rPr>
          <w:rFonts w:hAnsi="宋体" w:cs="宋体"/>
        </w:rPr>
      </w:pPr>
      <w:r>
        <w:rPr>
          <w:rFonts w:hint="eastAsia" w:hAnsi="宋体" w:cs="宋体"/>
        </w:rPr>
        <w:t xml:space="preserve">2．1 </w:t>
      </w:r>
      <w:r>
        <w:rPr>
          <w:rFonts w:hAnsi="宋体" w:cs="宋体"/>
        </w:rPr>
        <w:t>培养学生在阅读哲学原著时的批判性思考能力，能够提出问题并独立分析。</w:t>
      </w:r>
    </w:p>
    <w:p w14:paraId="407697DE">
      <w:pPr>
        <w:pStyle w:val="2"/>
        <w:spacing w:before="156" w:beforeLines="50" w:after="156" w:afterLines="50"/>
        <w:ind w:firstLine="420" w:firstLineChars="200"/>
        <w:rPr>
          <w:rFonts w:hAnsi="宋体" w:cs="宋体"/>
        </w:rPr>
      </w:pPr>
      <w:r>
        <w:rPr>
          <w:rFonts w:hAnsi="宋体" w:cs="宋体"/>
        </w:rPr>
        <w:t>2</w:t>
      </w:r>
      <w:r>
        <w:rPr>
          <w:rFonts w:hint="eastAsia" w:hAnsi="宋体" w:cs="宋体"/>
        </w:rPr>
        <w:t xml:space="preserve">．2 </w:t>
      </w:r>
      <w:r>
        <w:rPr>
          <w:rFonts w:hAnsi="宋体" w:cs="宋体"/>
        </w:rPr>
        <w:t>学生能够在课堂讨论和论文写作中清晰、逻辑地表达其对哲学文本的见解。</w:t>
      </w:r>
    </w:p>
    <w:p w14:paraId="1FBB98A5">
      <w:pPr>
        <w:pStyle w:val="2"/>
        <w:spacing w:before="156" w:beforeLines="50" w:after="156" w:afterLines="50"/>
        <w:ind w:firstLine="422" w:firstLineChars="200"/>
        <w:rPr>
          <w:rFonts w:hAnsi="宋体" w:cs="宋体"/>
        </w:rPr>
      </w:pPr>
      <w:r>
        <w:rPr>
          <w:rFonts w:hint="eastAsia" w:hAnsi="宋体" w:cs="宋体"/>
          <w:b/>
        </w:rPr>
        <w:t>课程目标</w:t>
      </w:r>
      <w:r>
        <w:rPr>
          <w:rFonts w:hAnsi="宋体" w:cs="宋体"/>
          <w:b/>
        </w:rPr>
        <w:t>3</w:t>
      </w:r>
      <w:r>
        <w:rPr>
          <w:rFonts w:hint="eastAsia" w:hAnsi="宋体" w:cs="宋体"/>
          <w:b/>
        </w:rPr>
        <w:t>：促进道德修养，</w:t>
      </w:r>
      <w:r>
        <w:rPr>
          <w:rFonts w:hAnsi="宋体" w:cs="宋体"/>
          <w:b/>
          <w:bCs/>
        </w:rPr>
        <w:t>增强文化自信</w:t>
      </w:r>
    </w:p>
    <w:p w14:paraId="4AD38FAF">
      <w:pPr>
        <w:pStyle w:val="2"/>
        <w:spacing w:before="156" w:beforeLines="50" w:after="156" w:afterLines="50"/>
        <w:ind w:firstLine="420" w:firstLineChars="200"/>
        <w:rPr>
          <w:rFonts w:hAnsi="宋体" w:cs="宋体"/>
        </w:rPr>
      </w:pPr>
      <w:r>
        <w:rPr>
          <w:rFonts w:hAnsi="宋体" w:cs="宋体"/>
        </w:rPr>
        <w:t>3.1: 通过对中国哲学经典的学习，学生能够反思自身道德观念，</w:t>
      </w:r>
      <w:r>
        <w:rPr>
          <w:rFonts w:hint="eastAsia" w:hAnsi="宋体" w:cs="宋体"/>
        </w:rPr>
        <w:t>建立健全的人生观和世界观</w:t>
      </w:r>
      <w:r>
        <w:rPr>
          <w:rFonts w:hAnsi="宋体" w:cs="宋体"/>
        </w:rPr>
        <w:t>。</w:t>
      </w:r>
    </w:p>
    <w:p w14:paraId="7ADBB274">
      <w:pPr>
        <w:pStyle w:val="2"/>
        <w:spacing w:before="156" w:beforeLines="50" w:after="156" w:afterLines="50"/>
        <w:ind w:firstLine="420" w:firstLineChars="200"/>
        <w:rPr>
          <w:rFonts w:hAnsi="宋体" w:cs="宋体"/>
        </w:rPr>
      </w:pPr>
      <w:r>
        <w:rPr>
          <w:rFonts w:hAnsi="宋体" w:cs="宋体"/>
        </w:rPr>
        <w:t>3.2:</w:t>
      </w:r>
      <w:r>
        <w:rPr>
          <w:rFonts w:hint="eastAsia" w:hAnsi="宋体" w:cs="宋体"/>
        </w:rPr>
        <w:t>学生能够</w:t>
      </w:r>
      <w:r>
        <w:rPr>
          <w:rFonts w:hAnsi="宋体" w:cs="宋体"/>
        </w:rPr>
        <w:t>理解中华民族在历史和文化上的成就，</w:t>
      </w:r>
      <w:r>
        <w:rPr>
          <w:rFonts w:hint="eastAsia" w:hAnsi="宋体" w:cs="宋体"/>
        </w:rPr>
        <w:t>体会</w:t>
      </w:r>
      <w:r>
        <w:rPr>
          <w:rFonts w:hAnsi="宋体" w:cs="宋体"/>
        </w:rPr>
        <w:t>中华文化的独特价值，从而增强文化自信</w:t>
      </w:r>
      <w:r>
        <w:rPr>
          <w:rFonts w:hint="eastAsia" w:hAnsi="宋体" w:cs="宋体"/>
        </w:rPr>
        <w:t>，</w:t>
      </w:r>
      <w:r>
        <w:rPr>
          <w:rFonts w:hAnsi="宋体" w:cs="宋体"/>
        </w:rPr>
        <w:t>培养民族自豪感。</w:t>
      </w:r>
    </w:p>
    <w:p w14:paraId="285CEED0">
      <w:pPr>
        <w:pStyle w:val="2"/>
        <w:spacing w:before="156" w:beforeLines="50" w:after="156" w:afterLines="50"/>
        <w:ind w:firstLine="420" w:firstLineChars="200"/>
        <w:rPr>
          <w:rFonts w:hAnsi="宋体" w:cs="宋体"/>
        </w:rPr>
      </w:pPr>
    </w:p>
    <w:p w14:paraId="043E0459">
      <w:pPr>
        <w:pStyle w:val="2"/>
        <w:spacing w:before="156" w:beforeLines="50" w:after="156" w:afterLines="50"/>
        <w:ind w:firstLine="480" w:firstLineChars="200"/>
        <w:rPr>
          <w:rFonts w:hAnsi="宋体" w:cs="宋体"/>
        </w:rPr>
      </w:pPr>
      <w:r>
        <w:rPr>
          <w:rFonts w:hint="eastAsia" w:ascii="黑体" w:hAnsi="黑体" w:eastAsia="黑体" w:cs="宋体"/>
          <w:sz w:val="24"/>
          <w:szCs w:val="24"/>
        </w:rPr>
        <w:t>（三）课程目标与毕业要求、课程内容的对应关系</w:t>
      </w:r>
      <w:r>
        <w:rPr>
          <w:rFonts w:hint="eastAsia" w:hAnsi="宋体" w:cs="宋体"/>
        </w:rPr>
        <w:t>（小四号黑体）</w:t>
      </w:r>
    </w:p>
    <w:p w14:paraId="5A397EEE">
      <w:pPr>
        <w:pStyle w:val="2"/>
        <w:spacing w:before="156" w:beforeLines="50" w:after="156" w:afterLines="50"/>
        <w:ind w:firstLine="422" w:firstLineChars="200"/>
        <w:jc w:val="center"/>
        <w:rPr>
          <w:rFonts w:ascii="黑体" w:hAnsi="宋体"/>
          <w:b/>
          <w:bCs/>
          <w:szCs w:val="21"/>
        </w:rPr>
      </w:pPr>
      <w:r>
        <w:rPr>
          <w:rFonts w:hint="eastAsia" w:ascii="黑体" w:hAnsi="宋体"/>
          <w:b/>
          <w:bCs/>
          <w:szCs w:val="21"/>
        </w:rPr>
        <w:t xml:space="preserve">表1：课程目标与课程内容、毕业要求的对应关系表 </w:t>
      </w:r>
      <w:r>
        <w:rPr>
          <w:rFonts w:hint="eastAsia" w:ascii="黑体" w:hAnsi="宋体"/>
          <w:bCs/>
          <w:szCs w:val="21"/>
        </w:rPr>
        <w:t>（五号宋体）</w:t>
      </w:r>
    </w:p>
    <w:tbl>
      <w:tblPr>
        <w:tblStyle w:val="6"/>
        <w:tblW w:w="906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2"/>
        <w:gridCol w:w="1959"/>
        <w:gridCol w:w="3118"/>
        <w:gridCol w:w="2688"/>
      </w:tblGrid>
      <w:tr w14:paraId="6CAC3D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2" w:type="dxa"/>
            <w:vAlign w:val="center"/>
          </w:tcPr>
          <w:p w14:paraId="6AC75DEE">
            <w:pPr>
              <w:pStyle w:val="2"/>
              <w:spacing w:before="156" w:beforeLines="50" w:after="156" w:afterLines="50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hint="eastAsia" w:ascii="黑体" w:hAnsi="宋体"/>
                <w:b/>
                <w:bCs/>
                <w:szCs w:val="21"/>
              </w:rPr>
              <w:t>课程目标</w:t>
            </w:r>
          </w:p>
        </w:tc>
        <w:tc>
          <w:tcPr>
            <w:tcW w:w="1959" w:type="dxa"/>
            <w:vAlign w:val="center"/>
          </w:tcPr>
          <w:p w14:paraId="7D6B5BC2"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  <w:b/>
              </w:rPr>
            </w:pPr>
            <w:r>
              <w:rPr>
                <w:rFonts w:hint="eastAsia" w:hAnsi="宋体" w:cs="宋体"/>
                <w:b/>
              </w:rPr>
              <w:t>课程子目标</w:t>
            </w:r>
          </w:p>
        </w:tc>
        <w:tc>
          <w:tcPr>
            <w:tcW w:w="3118" w:type="dxa"/>
            <w:vAlign w:val="center"/>
          </w:tcPr>
          <w:p w14:paraId="1AAC1BB0">
            <w:pPr>
              <w:pStyle w:val="2"/>
              <w:spacing w:before="156" w:beforeLines="50" w:after="156" w:afterLines="50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hint="eastAsia" w:ascii="黑体" w:hAnsi="宋体"/>
                <w:b/>
                <w:bCs/>
                <w:szCs w:val="21"/>
              </w:rPr>
              <w:t>对应课程内容</w:t>
            </w:r>
          </w:p>
        </w:tc>
        <w:tc>
          <w:tcPr>
            <w:tcW w:w="2688" w:type="dxa"/>
            <w:vAlign w:val="center"/>
          </w:tcPr>
          <w:p w14:paraId="57AEEC4D">
            <w:pPr>
              <w:pStyle w:val="2"/>
              <w:spacing w:before="156" w:beforeLines="50" w:after="156" w:afterLines="50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hint="eastAsia" w:ascii="黑体" w:hAnsi="宋体"/>
                <w:b/>
                <w:bCs/>
                <w:szCs w:val="21"/>
              </w:rPr>
              <w:t>对应毕业要求</w:t>
            </w:r>
          </w:p>
        </w:tc>
      </w:tr>
      <w:tr w14:paraId="66EEA9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2" w:type="dxa"/>
            <w:vMerge w:val="restart"/>
            <w:vAlign w:val="center"/>
          </w:tcPr>
          <w:p w14:paraId="26B12DAB"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  <w:szCs w:val="21"/>
              </w:rPr>
            </w:pPr>
            <w:r>
              <w:rPr>
                <w:rFonts w:hint="eastAsia" w:hAnsi="宋体" w:cs="宋体"/>
                <w:szCs w:val="21"/>
              </w:rPr>
              <w:t>课程目标1</w:t>
            </w:r>
          </w:p>
        </w:tc>
        <w:tc>
          <w:tcPr>
            <w:tcW w:w="1959" w:type="dxa"/>
            <w:vAlign w:val="center"/>
          </w:tcPr>
          <w:p w14:paraId="7631D282"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1.1</w:t>
            </w:r>
          </w:p>
        </w:tc>
        <w:tc>
          <w:tcPr>
            <w:tcW w:w="3118" w:type="dxa"/>
            <w:vAlign w:val="center"/>
          </w:tcPr>
          <w:p w14:paraId="7065B9D0"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</w:rPr>
            </w:pPr>
            <w:r>
              <w:rPr>
                <w:rFonts w:hAnsi="宋体" w:cs="宋体"/>
              </w:rPr>
              <w:t>通过对哲学原著的学习，</w:t>
            </w:r>
            <w:r>
              <w:rPr>
                <w:rFonts w:hint="eastAsia" w:hAnsi="宋体" w:cs="宋体"/>
              </w:rPr>
              <w:t>学生</w:t>
            </w:r>
            <w:r>
              <w:rPr>
                <w:rFonts w:hAnsi="宋体" w:cs="宋体"/>
              </w:rPr>
              <w:t>能够</w:t>
            </w:r>
            <w:r>
              <w:rPr>
                <w:rFonts w:hint="eastAsia" w:hAnsi="宋体" w:cs="宋体"/>
              </w:rPr>
              <w:t>理解</w:t>
            </w:r>
            <w:r>
              <w:rPr>
                <w:rFonts w:hAnsi="宋体" w:cs="宋体"/>
              </w:rPr>
              <w:t>并解释主要</w:t>
            </w:r>
            <w:r>
              <w:rPr>
                <w:rFonts w:hint="eastAsia" w:hAnsi="宋体" w:cs="宋体"/>
              </w:rPr>
              <w:t>中国哲学家的</w:t>
            </w:r>
            <w:r>
              <w:rPr>
                <w:rFonts w:hAnsi="宋体" w:cs="宋体"/>
              </w:rPr>
              <w:t>核心思想和概念。</w:t>
            </w:r>
          </w:p>
        </w:tc>
        <w:tc>
          <w:tcPr>
            <w:tcW w:w="2688" w:type="dxa"/>
            <w:vMerge w:val="restart"/>
            <w:vAlign w:val="center"/>
          </w:tcPr>
          <w:p w14:paraId="787E7465">
            <w:pPr>
              <w:pStyle w:val="2"/>
              <w:spacing w:before="156" w:beforeLines="50" w:after="156" w:afterLines="50"/>
              <w:jc w:val="center"/>
              <w:rPr>
                <w:rFonts w:hint="eastAsia" w:hAnsi="宋体" w:cs="宋体"/>
              </w:rPr>
            </w:pPr>
            <w:r>
              <w:rPr>
                <w:rFonts w:hint="eastAsia" w:hAnsi="宋体" w:cs="宋体"/>
              </w:rPr>
              <w:t>3</w:t>
            </w:r>
            <w:r>
              <w:rPr>
                <w:rFonts w:hAnsi="宋体" w:cs="宋体"/>
              </w:rPr>
              <w:t xml:space="preserve"> </w:t>
            </w:r>
            <w:r>
              <w:rPr>
                <w:rFonts w:hint="eastAsia" w:hAnsi="宋体" w:cs="宋体"/>
              </w:rPr>
              <w:t>知识素养</w:t>
            </w:r>
          </w:p>
          <w:p w14:paraId="099652AF"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3-1 系统掌握中国哲学的理论和历史，了解国内外哲学界最重要的理论前沿和发展动态，具备进一步从事哲学专业研究的理论基础</w:t>
            </w:r>
          </w:p>
        </w:tc>
      </w:tr>
      <w:tr w14:paraId="13682B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2" w:type="dxa"/>
            <w:vMerge w:val="continue"/>
            <w:vAlign w:val="center"/>
          </w:tcPr>
          <w:p w14:paraId="6CE05730"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959" w:type="dxa"/>
            <w:vAlign w:val="center"/>
          </w:tcPr>
          <w:p w14:paraId="757DC332"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1.2</w:t>
            </w:r>
          </w:p>
        </w:tc>
        <w:tc>
          <w:tcPr>
            <w:tcW w:w="3118" w:type="dxa"/>
            <w:vAlign w:val="center"/>
          </w:tcPr>
          <w:p w14:paraId="74B6519E"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学生</w:t>
            </w:r>
            <w:r>
              <w:rPr>
                <w:rFonts w:hAnsi="宋体" w:cs="宋体"/>
              </w:rPr>
              <w:t>能够分析哲学文本中的论述方法，并将其与当代哲学问题相联系。</w:t>
            </w:r>
          </w:p>
        </w:tc>
        <w:tc>
          <w:tcPr>
            <w:tcW w:w="2688" w:type="dxa"/>
            <w:vMerge w:val="continue"/>
            <w:vAlign w:val="center"/>
          </w:tcPr>
          <w:p w14:paraId="11660F5D"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</w:rPr>
            </w:pPr>
          </w:p>
        </w:tc>
      </w:tr>
      <w:tr w14:paraId="08A86D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2" w:type="dxa"/>
            <w:vMerge w:val="restart"/>
            <w:vAlign w:val="center"/>
          </w:tcPr>
          <w:p w14:paraId="1E49F610"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  <w:szCs w:val="21"/>
              </w:rPr>
            </w:pPr>
            <w:r>
              <w:rPr>
                <w:rFonts w:hint="eastAsia" w:hAnsi="宋体" w:cs="宋体"/>
                <w:szCs w:val="21"/>
              </w:rPr>
              <w:t>课程目标2</w:t>
            </w:r>
          </w:p>
        </w:tc>
        <w:tc>
          <w:tcPr>
            <w:tcW w:w="1959" w:type="dxa"/>
            <w:vAlign w:val="center"/>
          </w:tcPr>
          <w:p w14:paraId="16717C16"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2.1</w:t>
            </w:r>
          </w:p>
        </w:tc>
        <w:tc>
          <w:tcPr>
            <w:tcW w:w="3118" w:type="dxa"/>
            <w:vAlign w:val="center"/>
          </w:tcPr>
          <w:p w14:paraId="1AB21B48"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</w:rPr>
            </w:pPr>
            <w:r>
              <w:rPr>
                <w:rFonts w:hAnsi="宋体" w:cs="宋体"/>
              </w:rPr>
              <w:t>培养学生在阅读哲学原著时的批判性思考能力，能够提出问题并独立分析。</w:t>
            </w:r>
          </w:p>
        </w:tc>
        <w:tc>
          <w:tcPr>
            <w:tcW w:w="2688" w:type="dxa"/>
            <w:vAlign w:val="center"/>
          </w:tcPr>
          <w:p w14:paraId="3DCD50FA"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3-2 对当代社会科学、人文科学、自然科学、思维科学的相关知识具有相当的把握，具有跨学科的宏大理论视野</w:t>
            </w:r>
          </w:p>
        </w:tc>
      </w:tr>
      <w:tr w14:paraId="4E038C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2" w:type="dxa"/>
            <w:vMerge w:val="continue"/>
            <w:vAlign w:val="center"/>
          </w:tcPr>
          <w:p w14:paraId="406B4FBA"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959" w:type="dxa"/>
            <w:vAlign w:val="center"/>
          </w:tcPr>
          <w:p w14:paraId="6FDE7686"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2.2</w:t>
            </w:r>
          </w:p>
        </w:tc>
        <w:tc>
          <w:tcPr>
            <w:tcW w:w="3118" w:type="dxa"/>
            <w:vAlign w:val="center"/>
          </w:tcPr>
          <w:p w14:paraId="4475D85C">
            <w:pPr>
              <w:pStyle w:val="2"/>
              <w:spacing w:before="156" w:beforeLines="50" w:after="156" w:afterLines="50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hAnsi="宋体" w:cs="宋体"/>
              </w:rPr>
              <w:t>学生能够在课堂讨论和论文写作中清晰、逻辑地表达其对哲学文本的见解。</w:t>
            </w:r>
          </w:p>
        </w:tc>
        <w:tc>
          <w:tcPr>
            <w:tcW w:w="2688" w:type="dxa"/>
            <w:vAlign w:val="center"/>
          </w:tcPr>
          <w:p w14:paraId="77FA07A0"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3-3 具有较高的理论思维能力和较强的批判反思意识，能在老师指导下完成有创见的高水平本科毕业论文</w:t>
            </w:r>
          </w:p>
        </w:tc>
      </w:tr>
      <w:tr w14:paraId="0C854D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2" w:type="dxa"/>
            <w:vMerge w:val="restart"/>
            <w:vAlign w:val="center"/>
          </w:tcPr>
          <w:p w14:paraId="559A64CA"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  <w:szCs w:val="21"/>
              </w:rPr>
            </w:pPr>
            <w:r>
              <w:rPr>
                <w:rFonts w:hint="eastAsia" w:hAnsi="宋体" w:cs="宋体"/>
                <w:szCs w:val="21"/>
              </w:rPr>
              <w:t>课程目标3</w:t>
            </w:r>
          </w:p>
          <w:p w14:paraId="79410C1F"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959" w:type="dxa"/>
            <w:vAlign w:val="center"/>
          </w:tcPr>
          <w:p w14:paraId="4F7B06C9"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3</w:t>
            </w:r>
            <w:r>
              <w:rPr>
                <w:rFonts w:hAnsi="宋体" w:cs="宋体"/>
              </w:rPr>
              <w:t>.1</w:t>
            </w:r>
          </w:p>
        </w:tc>
        <w:tc>
          <w:tcPr>
            <w:tcW w:w="3118" w:type="dxa"/>
            <w:vAlign w:val="center"/>
          </w:tcPr>
          <w:p w14:paraId="3DC01ADF">
            <w:pPr>
              <w:pStyle w:val="2"/>
              <w:spacing w:before="156" w:beforeLines="50" w:after="156" w:afterLines="50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hAnsi="宋体" w:cs="宋体"/>
              </w:rPr>
              <w:t>通过对中国哲学经典的学习，学生能够反思自身道德观念，</w:t>
            </w:r>
            <w:r>
              <w:rPr>
                <w:rFonts w:hint="eastAsia" w:hAnsi="宋体" w:cs="宋体"/>
              </w:rPr>
              <w:t>建立健全的人生观和世界观</w:t>
            </w:r>
            <w:r>
              <w:rPr>
                <w:rFonts w:hAnsi="宋体" w:cs="宋体"/>
              </w:rPr>
              <w:t>。</w:t>
            </w:r>
          </w:p>
        </w:tc>
        <w:tc>
          <w:tcPr>
            <w:tcW w:w="2688" w:type="dxa"/>
            <w:vAlign w:val="center"/>
          </w:tcPr>
          <w:p w14:paraId="46E502F7"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2</w:t>
            </w:r>
            <w:r>
              <w:rPr>
                <w:rFonts w:hAnsi="宋体" w:cs="宋体"/>
              </w:rPr>
              <w:t xml:space="preserve"> </w:t>
            </w:r>
            <w:r>
              <w:rPr>
                <w:rFonts w:hint="eastAsia" w:hAnsi="宋体" w:cs="宋体"/>
              </w:rPr>
              <w:t>道德素养</w:t>
            </w:r>
          </w:p>
          <w:p w14:paraId="0DD3AC4A"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2</w:t>
            </w:r>
            <w:r>
              <w:rPr>
                <w:rFonts w:hAnsi="宋体" w:cs="宋体"/>
              </w:rPr>
              <w:t>-1</w:t>
            </w:r>
            <w:r>
              <w:rPr>
                <w:rFonts w:hint="eastAsia" w:hAnsi="宋体" w:cs="宋体"/>
              </w:rPr>
              <w:t>树立正确的世界观、人生观和价值观，具有强烈的社会责任感和使命感</w:t>
            </w:r>
          </w:p>
        </w:tc>
      </w:tr>
      <w:tr w14:paraId="652B97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2" w:type="dxa"/>
            <w:vMerge w:val="continue"/>
            <w:vAlign w:val="center"/>
          </w:tcPr>
          <w:p w14:paraId="70EBBD74"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959" w:type="dxa"/>
            <w:vAlign w:val="center"/>
          </w:tcPr>
          <w:p w14:paraId="1ECFF145">
            <w:pPr>
              <w:pStyle w:val="2"/>
              <w:spacing w:before="156" w:beforeLines="50" w:after="156" w:afterLines="50"/>
              <w:jc w:val="center"/>
              <w:rPr>
                <w:rFonts w:hint="eastAsia" w:hAnsi="宋体" w:cs="宋体"/>
              </w:rPr>
            </w:pPr>
            <w:r>
              <w:rPr>
                <w:rFonts w:hint="eastAsia" w:hAnsi="宋体" w:cs="宋体"/>
                <w:szCs w:val="21"/>
              </w:rPr>
              <w:t>3</w:t>
            </w:r>
            <w:r>
              <w:rPr>
                <w:rFonts w:hAnsi="宋体" w:cs="宋体"/>
                <w:szCs w:val="21"/>
              </w:rPr>
              <w:t>.2</w:t>
            </w:r>
          </w:p>
        </w:tc>
        <w:tc>
          <w:tcPr>
            <w:tcW w:w="3118" w:type="dxa"/>
            <w:vAlign w:val="center"/>
          </w:tcPr>
          <w:p w14:paraId="2A67ADB9">
            <w:pPr>
              <w:pStyle w:val="2"/>
              <w:spacing w:before="156" w:beforeLines="50" w:after="156" w:afterLines="50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hint="eastAsia" w:hAnsi="宋体" w:cs="宋体"/>
              </w:rPr>
              <w:t>学生能够</w:t>
            </w:r>
            <w:r>
              <w:rPr>
                <w:rFonts w:hAnsi="宋体" w:cs="宋体"/>
              </w:rPr>
              <w:t>理解中华民族在历史和文化上的成就，</w:t>
            </w:r>
            <w:r>
              <w:rPr>
                <w:rFonts w:hint="eastAsia" w:hAnsi="宋体" w:cs="宋体"/>
              </w:rPr>
              <w:t>体会</w:t>
            </w:r>
            <w:r>
              <w:rPr>
                <w:rFonts w:hAnsi="宋体" w:cs="宋体"/>
              </w:rPr>
              <w:t>中华文化的独特价值，从而增强文化自信</w:t>
            </w:r>
            <w:r>
              <w:rPr>
                <w:rFonts w:hint="eastAsia" w:hAnsi="宋体" w:cs="宋体"/>
              </w:rPr>
              <w:t>，</w:t>
            </w:r>
            <w:r>
              <w:rPr>
                <w:rFonts w:hAnsi="宋体" w:cs="宋体"/>
              </w:rPr>
              <w:t>培养民族自豪感。</w:t>
            </w:r>
          </w:p>
        </w:tc>
        <w:tc>
          <w:tcPr>
            <w:tcW w:w="2688" w:type="dxa"/>
            <w:vAlign w:val="center"/>
          </w:tcPr>
          <w:p w14:paraId="66805AE3"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2</w:t>
            </w:r>
            <w:r>
              <w:rPr>
                <w:rFonts w:hAnsi="宋体" w:cs="宋体"/>
              </w:rPr>
              <w:t>-2</w:t>
            </w:r>
            <w:r>
              <w:rPr>
                <w:rFonts w:hint="eastAsia" w:hAnsi="宋体" w:cs="宋体"/>
              </w:rPr>
              <w:t>爱国敬业，诚实守信，遵纪守法，自觉践行社会主义核心价值观</w:t>
            </w:r>
          </w:p>
        </w:tc>
      </w:tr>
    </w:tbl>
    <w:p w14:paraId="5EFD3194">
      <w:pPr>
        <w:spacing w:before="156" w:beforeLines="50" w:after="156" w:afterLines="50"/>
        <w:ind w:firstLine="420" w:firstLineChars="200"/>
        <w:rPr>
          <w:rFonts w:ascii="宋体" w:hAnsi="宋体" w:eastAsia="宋体"/>
          <w:szCs w:val="21"/>
        </w:rPr>
      </w:pPr>
    </w:p>
    <w:p w14:paraId="55B8F966">
      <w:pPr>
        <w:spacing w:before="156" w:beforeLines="50" w:after="156" w:afterLines="50"/>
        <w:ind w:firstLine="562" w:firstLineChars="200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黑体" w:hAnsi="黑体" w:eastAsia="黑体"/>
          <w:b/>
          <w:sz w:val="28"/>
          <w:szCs w:val="28"/>
        </w:rPr>
        <w:t>三、教学内容</w:t>
      </w:r>
    </w:p>
    <w:p w14:paraId="4A46F28A">
      <w:pPr>
        <w:widowControl/>
        <w:spacing w:before="156" w:beforeLines="50" w:after="156" w:afterLines="50"/>
        <w:ind w:firstLine="482" w:firstLineChars="200"/>
        <w:jc w:val="left"/>
      </w:pPr>
      <w:r>
        <w:rPr>
          <w:rFonts w:hint="eastAsia" w:ascii="黑体" w:hAnsi="黑体" w:eastAsia="黑体" w:cs="Times New Roman"/>
          <w:b/>
          <w:sz w:val="24"/>
          <w:szCs w:val="24"/>
        </w:rPr>
        <w:t>第一章 先秦儒学</w:t>
      </w:r>
    </w:p>
    <w:p w14:paraId="1F23CA34">
      <w:pPr>
        <w:widowControl/>
        <w:spacing w:before="156" w:beforeLines="50" w:after="156" w:afterLines="50"/>
        <w:ind w:firstLine="422" w:firstLineChars="200"/>
        <w:jc w:val="left"/>
        <w:rPr>
          <w:rFonts w:ascii="宋体" w:hAnsi="宋体" w:eastAsia="宋体" w:cs="TimesNewRomanPSMT"/>
          <w:b/>
          <w:bCs/>
          <w:color w:val="000000"/>
          <w:kern w:val="0"/>
          <w:szCs w:val="21"/>
        </w:rPr>
      </w:pPr>
      <w:r>
        <w:rPr>
          <w:rFonts w:ascii="宋体" w:hAnsi="宋体" w:eastAsia="宋体" w:cs="TimesNewRomanPSMT"/>
          <w:b/>
          <w:bCs/>
          <w:color w:val="000000"/>
          <w:kern w:val="0"/>
          <w:szCs w:val="21"/>
        </w:rPr>
        <w:t>1. 教学目标</w:t>
      </w:r>
    </w:p>
    <w:p w14:paraId="3B10DE1F">
      <w:pPr>
        <w:widowControl/>
        <w:spacing w:before="156" w:beforeLines="50" w:after="156" w:afterLines="50"/>
        <w:ind w:left="1142"/>
        <w:jc w:val="left"/>
        <w:rPr>
          <w:rFonts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b/>
          <w:bCs/>
          <w:color w:val="000000"/>
          <w:kern w:val="0"/>
          <w:szCs w:val="21"/>
        </w:rPr>
        <w:t>1</w:t>
      </w:r>
      <w:r>
        <w:rPr>
          <w:rFonts w:ascii="宋体" w:hAnsi="宋体" w:eastAsia="宋体" w:cs="TimesNewRomanPSMT"/>
          <w:b/>
          <w:bCs/>
          <w:color w:val="000000"/>
          <w:kern w:val="0"/>
          <w:szCs w:val="21"/>
        </w:rPr>
        <w:t>.1 理解目标</w:t>
      </w:r>
      <w:r>
        <w:rPr>
          <w:rFonts w:ascii="宋体" w:hAnsi="宋体" w:eastAsia="宋体" w:cs="TimesNewRomanPSMT"/>
          <w:color w:val="000000"/>
          <w:kern w:val="0"/>
          <w:szCs w:val="21"/>
        </w:rPr>
        <w:t>: 学生能够理解《论语》《大学》《中庸》《孟子》《荀子》中的核心思想，如仁、礼、义、中庸、君子等，掌握儒家思想在先秦时期的演变和发展。</w:t>
      </w:r>
    </w:p>
    <w:p w14:paraId="11260BB4">
      <w:pPr>
        <w:widowControl/>
        <w:spacing w:before="156" w:beforeLines="50" w:after="156" w:afterLines="50"/>
        <w:ind w:left="1142"/>
        <w:jc w:val="left"/>
        <w:rPr>
          <w:rFonts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b/>
          <w:bCs/>
          <w:color w:val="000000"/>
          <w:kern w:val="0"/>
          <w:szCs w:val="21"/>
        </w:rPr>
        <w:t>1</w:t>
      </w:r>
      <w:r>
        <w:rPr>
          <w:rFonts w:ascii="宋体" w:hAnsi="宋体" w:eastAsia="宋体" w:cs="TimesNewRomanPSMT"/>
          <w:b/>
          <w:bCs/>
          <w:color w:val="000000"/>
          <w:kern w:val="0"/>
          <w:szCs w:val="21"/>
        </w:rPr>
        <w:t>.2分析目标</w:t>
      </w:r>
      <w:r>
        <w:rPr>
          <w:rFonts w:ascii="宋体" w:hAnsi="宋体" w:eastAsia="宋体" w:cs="TimesNewRomanPSMT"/>
          <w:color w:val="000000"/>
          <w:kern w:val="0"/>
          <w:szCs w:val="21"/>
        </w:rPr>
        <w:t>: 学生能够分析儒家思想如何影响中国古代社会的政治、道德、和教育，并能够将其与当代社会价值观进行对比。</w:t>
      </w:r>
    </w:p>
    <w:p w14:paraId="7B9BB3F5">
      <w:pPr>
        <w:widowControl/>
        <w:spacing w:before="156" w:beforeLines="50" w:after="156" w:afterLines="50"/>
        <w:ind w:left="1142"/>
        <w:jc w:val="left"/>
        <w:rPr>
          <w:rFonts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b/>
          <w:bCs/>
          <w:color w:val="000000"/>
          <w:kern w:val="0"/>
          <w:szCs w:val="21"/>
        </w:rPr>
        <w:t>1</w:t>
      </w:r>
      <w:r>
        <w:rPr>
          <w:rFonts w:ascii="宋体" w:hAnsi="宋体" w:eastAsia="宋体" w:cs="TimesNewRomanPSMT"/>
          <w:b/>
          <w:bCs/>
          <w:color w:val="000000"/>
          <w:kern w:val="0"/>
          <w:szCs w:val="21"/>
        </w:rPr>
        <w:t>.3应用目标</w:t>
      </w:r>
      <w:r>
        <w:rPr>
          <w:rFonts w:ascii="宋体" w:hAnsi="宋体" w:eastAsia="宋体" w:cs="TimesNewRomanPSMT"/>
          <w:color w:val="000000"/>
          <w:kern w:val="0"/>
          <w:szCs w:val="21"/>
        </w:rPr>
        <w:t>: 学生能够将儒家思想应用于自身的道德修养和社会实践中，增强对中华文化的认同感。</w:t>
      </w:r>
    </w:p>
    <w:p w14:paraId="1F53A75B">
      <w:pPr>
        <w:widowControl/>
        <w:spacing w:before="156" w:beforeLines="50" w:after="156" w:afterLines="50"/>
        <w:ind w:firstLine="422" w:firstLineChars="200"/>
        <w:jc w:val="left"/>
        <w:rPr>
          <w:rFonts w:ascii="宋体" w:hAnsi="宋体" w:eastAsia="宋体" w:cs="TimesNewRomanPSMT"/>
          <w:b/>
          <w:bCs/>
          <w:color w:val="000000"/>
          <w:kern w:val="0"/>
          <w:szCs w:val="21"/>
        </w:rPr>
      </w:pPr>
      <w:r>
        <w:rPr>
          <w:rFonts w:ascii="宋体" w:hAnsi="宋体" w:eastAsia="宋体" w:cs="TimesNewRomanPSMT"/>
          <w:b/>
          <w:bCs/>
          <w:color w:val="000000"/>
          <w:kern w:val="0"/>
          <w:szCs w:val="21"/>
        </w:rPr>
        <w:t>2. 教学重难点</w:t>
      </w:r>
    </w:p>
    <w:p w14:paraId="67481085">
      <w:pPr>
        <w:widowControl/>
        <w:spacing w:before="156" w:beforeLines="50" w:after="156" w:afterLines="50"/>
        <w:ind w:left="1142"/>
        <w:jc w:val="left"/>
        <w:rPr>
          <w:rFonts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b/>
          <w:bCs/>
          <w:color w:val="000000"/>
          <w:kern w:val="0"/>
          <w:szCs w:val="21"/>
        </w:rPr>
        <w:t>2</w:t>
      </w:r>
      <w:r>
        <w:rPr>
          <w:rFonts w:ascii="宋体" w:hAnsi="宋体" w:eastAsia="宋体" w:cs="TimesNewRomanPSMT"/>
          <w:b/>
          <w:bCs/>
          <w:color w:val="000000"/>
          <w:kern w:val="0"/>
          <w:szCs w:val="21"/>
        </w:rPr>
        <w:t>.1教学重点</w:t>
      </w:r>
      <w:r>
        <w:rPr>
          <w:rFonts w:ascii="宋体" w:hAnsi="宋体" w:eastAsia="宋体" w:cs="TimesNewRomanPSMT"/>
          <w:color w:val="000000"/>
          <w:kern w:val="0"/>
          <w:szCs w:val="21"/>
        </w:rPr>
        <w:t>:</w:t>
      </w:r>
    </w:p>
    <w:p w14:paraId="52AE9C93">
      <w:pPr>
        <w:widowControl/>
        <w:numPr>
          <w:ilvl w:val="1"/>
          <w:numId w:val="1"/>
        </w:numPr>
        <w:spacing w:before="156" w:beforeLines="50" w:after="156" w:afterLines="50"/>
        <w:ind w:firstLine="420" w:firstLineChars="200"/>
        <w:jc w:val="left"/>
        <w:rPr>
          <w:rFonts w:ascii="宋体" w:hAnsi="宋体" w:eastAsia="宋体" w:cs="TimesNewRomanPSMT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理解《论语》中孔子的核心思想，特别是关于仁、礼、义的教诲。</w:t>
      </w:r>
    </w:p>
    <w:p w14:paraId="0FB9A093">
      <w:pPr>
        <w:widowControl/>
        <w:numPr>
          <w:ilvl w:val="1"/>
          <w:numId w:val="1"/>
        </w:numPr>
        <w:spacing w:before="156" w:beforeLines="50" w:after="156" w:afterLines="50"/>
        <w:ind w:firstLine="420" w:firstLineChars="200"/>
        <w:jc w:val="left"/>
        <w:rPr>
          <w:rFonts w:ascii="宋体" w:hAnsi="宋体" w:eastAsia="宋体" w:cs="TimesNewRomanPSMT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掌握《大学》和《中庸》中有关修身、齐家、治国、平天下的思想。</w:t>
      </w:r>
    </w:p>
    <w:p w14:paraId="5F51F3D4">
      <w:pPr>
        <w:widowControl/>
        <w:numPr>
          <w:ilvl w:val="1"/>
          <w:numId w:val="1"/>
        </w:numPr>
        <w:spacing w:before="156" w:beforeLines="50" w:after="156" w:afterLines="50"/>
        <w:ind w:firstLine="420" w:firstLineChars="200"/>
        <w:jc w:val="left"/>
        <w:rPr>
          <w:rFonts w:ascii="宋体" w:hAnsi="宋体" w:eastAsia="宋体" w:cs="TimesNewRomanPSMT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分析《孟子》与《荀子》对人性善恶的不同观点，以及其对儒学发展的影响。</w:t>
      </w:r>
    </w:p>
    <w:p w14:paraId="6603F058">
      <w:pPr>
        <w:widowControl/>
        <w:spacing w:before="156" w:beforeLines="50" w:after="156" w:afterLines="50"/>
        <w:ind w:left="1142"/>
        <w:jc w:val="left"/>
        <w:rPr>
          <w:rFonts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b/>
          <w:bCs/>
          <w:color w:val="000000"/>
          <w:kern w:val="0"/>
          <w:szCs w:val="21"/>
        </w:rPr>
        <w:t>2</w:t>
      </w:r>
      <w:r>
        <w:rPr>
          <w:rFonts w:ascii="宋体" w:hAnsi="宋体" w:eastAsia="宋体" w:cs="TimesNewRomanPSMT"/>
          <w:b/>
          <w:bCs/>
          <w:color w:val="000000"/>
          <w:kern w:val="0"/>
          <w:szCs w:val="21"/>
        </w:rPr>
        <w:t>.2教学难点</w:t>
      </w:r>
      <w:r>
        <w:rPr>
          <w:rFonts w:ascii="宋体" w:hAnsi="宋体" w:eastAsia="宋体" w:cs="TimesNewRomanPSMT"/>
          <w:color w:val="000000"/>
          <w:kern w:val="0"/>
          <w:szCs w:val="21"/>
        </w:rPr>
        <w:t>:</w:t>
      </w:r>
    </w:p>
    <w:p w14:paraId="40284220">
      <w:pPr>
        <w:widowControl/>
        <w:numPr>
          <w:ilvl w:val="1"/>
          <w:numId w:val="1"/>
        </w:numPr>
        <w:spacing w:before="156" w:beforeLines="50" w:after="156" w:afterLines="50"/>
        <w:ind w:firstLine="420" w:firstLineChars="200"/>
        <w:jc w:val="left"/>
        <w:rPr>
          <w:rFonts w:ascii="宋体" w:hAnsi="宋体" w:eastAsia="宋体" w:cs="TimesNewRomanPSMT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理解儒家思想中抽象概念如“中庸”和“仁”的深层次含义。</w:t>
      </w:r>
    </w:p>
    <w:p w14:paraId="637D9D84">
      <w:pPr>
        <w:widowControl/>
        <w:numPr>
          <w:ilvl w:val="1"/>
          <w:numId w:val="1"/>
        </w:numPr>
        <w:spacing w:before="156" w:beforeLines="50" w:after="156" w:afterLines="50"/>
        <w:ind w:firstLine="420" w:firstLineChars="200"/>
        <w:jc w:val="left"/>
        <w:rPr>
          <w:rFonts w:ascii="宋体" w:hAnsi="宋体" w:eastAsia="宋体" w:cs="TimesNewRomanPSMT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探讨《荀子》中对“性恶论”的辩证分析，及其与《孟子》的“性善论”之间的冲突与协调。</w:t>
      </w:r>
    </w:p>
    <w:p w14:paraId="6510AD43">
      <w:pPr>
        <w:widowControl/>
        <w:spacing w:before="156" w:beforeLines="50" w:after="156" w:afterLines="50"/>
        <w:ind w:firstLine="422" w:firstLineChars="200"/>
        <w:jc w:val="left"/>
        <w:rPr>
          <w:rFonts w:ascii="宋体" w:hAnsi="宋体" w:eastAsia="宋体" w:cs="TimesNewRomanPSMT"/>
          <w:b/>
          <w:bCs/>
          <w:color w:val="000000"/>
          <w:kern w:val="0"/>
          <w:szCs w:val="21"/>
        </w:rPr>
      </w:pPr>
      <w:r>
        <w:rPr>
          <w:rFonts w:ascii="宋体" w:hAnsi="宋体" w:eastAsia="宋体" w:cs="TimesNewRomanPSMT"/>
          <w:b/>
          <w:bCs/>
          <w:color w:val="000000"/>
          <w:kern w:val="0"/>
          <w:szCs w:val="21"/>
        </w:rPr>
        <w:t>3. 教学内容</w:t>
      </w:r>
    </w:p>
    <w:p w14:paraId="4BD3DB26">
      <w:pPr>
        <w:widowControl/>
        <w:numPr>
          <w:ilvl w:val="0"/>
          <w:numId w:val="2"/>
        </w:numPr>
        <w:spacing w:before="156" w:beforeLines="50" w:after="156" w:afterLines="50"/>
        <w:ind w:firstLine="422" w:firstLineChars="200"/>
        <w:jc w:val="left"/>
        <w:rPr>
          <w:rFonts w:ascii="宋体" w:hAnsi="宋体" w:eastAsia="宋体" w:cs="TimesNewRomanPSMT"/>
          <w:color w:val="000000"/>
          <w:kern w:val="0"/>
          <w:szCs w:val="21"/>
        </w:rPr>
      </w:pPr>
      <w:r>
        <w:rPr>
          <w:rFonts w:ascii="宋体" w:hAnsi="宋体" w:eastAsia="宋体" w:cs="TimesNewRomanPSMT"/>
          <w:b/>
          <w:bCs/>
          <w:color w:val="000000"/>
          <w:kern w:val="0"/>
          <w:szCs w:val="21"/>
        </w:rPr>
        <w:t>《论语》</w:t>
      </w:r>
      <w:r>
        <w:rPr>
          <w:rFonts w:ascii="宋体" w:hAnsi="宋体" w:eastAsia="宋体" w:cs="TimesNewRomanPSMT"/>
          <w:color w:val="000000"/>
          <w:kern w:val="0"/>
          <w:szCs w:val="21"/>
        </w:rPr>
        <w:t>: 探讨孔子及其弟子关于仁、礼、义的言论，重点解读相关章节。</w:t>
      </w:r>
    </w:p>
    <w:p w14:paraId="198B2BA8">
      <w:pPr>
        <w:widowControl/>
        <w:numPr>
          <w:ilvl w:val="0"/>
          <w:numId w:val="2"/>
        </w:numPr>
        <w:spacing w:before="156" w:beforeLines="50" w:after="156" w:afterLines="50"/>
        <w:ind w:firstLine="422" w:firstLineChars="200"/>
        <w:jc w:val="left"/>
        <w:rPr>
          <w:rFonts w:ascii="宋体" w:hAnsi="宋体" w:eastAsia="宋体" w:cs="TimesNewRomanPSMT"/>
          <w:color w:val="000000"/>
          <w:kern w:val="0"/>
          <w:szCs w:val="21"/>
        </w:rPr>
      </w:pPr>
      <w:r>
        <w:rPr>
          <w:rFonts w:ascii="宋体" w:hAnsi="宋体" w:eastAsia="宋体" w:cs="TimesNewRomanPSMT"/>
          <w:b/>
          <w:bCs/>
          <w:color w:val="000000"/>
          <w:kern w:val="0"/>
          <w:szCs w:val="21"/>
        </w:rPr>
        <w:t>《大学》</w:t>
      </w:r>
      <w:r>
        <w:rPr>
          <w:rFonts w:ascii="宋体" w:hAnsi="宋体" w:eastAsia="宋体" w:cs="TimesNewRomanPSMT"/>
          <w:color w:val="000000"/>
          <w:kern w:val="0"/>
          <w:szCs w:val="21"/>
        </w:rPr>
        <w:t>: 讲解“修身、齐家、治国、平天下”的逻辑框架，分析其在儒家学说中的地位。</w:t>
      </w:r>
    </w:p>
    <w:p w14:paraId="0B168043">
      <w:pPr>
        <w:widowControl/>
        <w:numPr>
          <w:ilvl w:val="0"/>
          <w:numId w:val="2"/>
        </w:numPr>
        <w:spacing w:before="156" w:beforeLines="50" w:after="156" w:afterLines="50"/>
        <w:ind w:firstLine="422" w:firstLineChars="200"/>
        <w:jc w:val="left"/>
        <w:rPr>
          <w:rFonts w:ascii="宋体" w:hAnsi="宋体" w:eastAsia="宋体" w:cs="TimesNewRomanPSMT"/>
          <w:color w:val="000000"/>
          <w:kern w:val="0"/>
          <w:szCs w:val="21"/>
        </w:rPr>
      </w:pPr>
      <w:r>
        <w:rPr>
          <w:rFonts w:ascii="宋体" w:hAnsi="宋体" w:eastAsia="宋体" w:cs="TimesNewRomanPSMT"/>
          <w:b/>
          <w:bCs/>
          <w:color w:val="000000"/>
          <w:kern w:val="0"/>
          <w:szCs w:val="21"/>
        </w:rPr>
        <w:t>《中庸》</w:t>
      </w:r>
      <w:r>
        <w:rPr>
          <w:rFonts w:ascii="宋体" w:hAnsi="宋体" w:eastAsia="宋体" w:cs="TimesNewRomanPSMT"/>
          <w:color w:val="000000"/>
          <w:kern w:val="0"/>
          <w:szCs w:val="21"/>
        </w:rPr>
        <w:t>: 讨论中庸之道，理解“中庸”在儒学思想中的重要性。</w:t>
      </w:r>
    </w:p>
    <w:p w14:paraId="79432E9A">
      <w:pPr>
        <w:widowControl/>
        <w:numPr>
          <w:ilvl w:val="0"/>
          <w:numId w:val="2"/>
        </w:numPr>
        <w:spacing w:before="156" w:beforeLines="50" w:after="156" w:afterLines="50"/>
        <w:ind w:firstLine="422" w:firstLineChars="200"/>
        <w:jc w:val="left"/>
        <w:rPr>
          <w:rFonts w:ascii="宋体" w:hAnsi="宋体" w:eastAsia="宋体" w:cs="TimesNewRomanPSMT"/>
          <w:color w:val="000000"/>
          <w:kern w:val="0"/>
          <w:szCs w:val="21"/>
        </w:rPr>
      </w:pPr>
      <w:r>
        <w:rPr>
          <w:rFonts w:ascii="宋体" w:hAnsi="宋体" w:eastAsia="宋体" w:cs="TimesNewRomanPSMT"/>
          <w:b/>
          <w:bCs/>
          <w:color w:val="000000"/>
          <w:kern w:val="0"/>
          <w:szCs w:val="21"/>
        </w:rPr>
        <w:t>《孟子》</w:t>
      </w:r>
      <w:r>
        <w:rPr>
          <w:rFonts w:ascii="宋体" w:hAnsi="宋体" w:eastAsia="宋体" w:cs="TimesNewRomanPSMT"/>
          <w:color w:val="000000"/>
          <w:kern w:val="0"/>
          <w:szCs w:val="21"/>
        </w:rPr>
        <w:t>: 研究孟子的“性善论”及其关于民本思想的核心内容。</w:t>
      </w:r>
    </w:p>
    <w:p w14:paraId="215FC6DA">
      <w:pPr>
        <w:widowControl/>
        <w:numPr>
          <w:ilvl w:val="0"/>
          <w:numId w:val="2"/>
        </w:numPr>
        <w:spacing w:before="156" w:beforeLines="50" w:after="156" w:afterLines="50"/>
        <w:ind w:firstLine="422" w:firstLineChars="200"/>
        <w:jc w:val="left"/>
        <w:rPr>
          <w:rFonts w:ascii="宋体" w:hAnsi="宋体" w:eastAsia="宋体" w:cs="TimesNewRomanPSMT"/>
          <w:color w:val="000000"/>
          <w:kern w:val="0"/>
          <w:szCs w:val="21"/>
        </w:rPr>
      </w:pPr>
      <w:r>
        <w:rPr>
          <w:rFonts w:ascii="宋体" w:hAnsi="宋体" w:eastAsia="宋体" w:cs="TimesNewRomanPSMT"/>
          <w:b/>
          <w:bCs/>
          <w:color w:val="000000"/>
          <w:kern w:val="0"/>
          <w:szCs w:val="21"/>
        </w:rPr>
        <w:t>《荀子》</w:t>
      </w:r>
      <w:r>
        <w:rPr>
          <w:rFonts w:ascii="宋体" w:hAnsi="宋体" w:eastAsia="宋体" w:cs="TimesNewRomanPSMT"/>
          <w:color w:val="000000"/>
          <w:kern w:val="0"/>
          <w:szCs w:val="21"/>
        </w:rPr>
        <w:t>: 分析荀子的“性恶论”及其对儒家思想的贡献，比较其与《孟子》的不同观点。</w:t>
      </w:r>
    </w:p>
    <w:p w14:paraId="4479C8BE">
      <w:pPr>
        <w:widowControl/>
        <w:spacing w:before="156" w:beforeLines="50" w:after="156" w:afterLines="50"/>
        <w:ind w:firstLine="422" w:firstLineChars="200"/>
        <w:jc w:val="left"/>
        <w:rPr>
          <w:rFonts w:ascii="宋体" w:hAnsi="宋体" w:eastAsia="宋体" w:cs="TimesNewRomanPSMT"/>
          <w:b/>
          <w:bCs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b/>
          <w:bCs/>
          <w:color w:val="000000"/>
          <w:kern w:val="0"/>
          <w:szCs w:val="21"/>
        </w:rPr>
        <w:t xml:space="preserve">第二章  </w:t>
      </w:r>
      <w:r>
        <w:rPr>
          <w:rFonts w:ascii="宋体" w:hAnsi="宋体" w:eastAsia="宋体" w:cs="TimesNewRomanPSMT"/>
          <w:b/>
          <w:bCs/>
          <w:color w:val="000000"/>
          <w:kern w:val="0"/>
          <w:szCs w:val="21"/>
        </w:rPr>
        <w:t>宋明儒学</w:t>
      </w:r>
    </w:p>
    <w:p w14:paraId="0F16EC2E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/>
          <w:b/>
          <w:bCs/>
        </w:rPr>
      </w:pPr>
      <w:r>
        <w:rPr>
          <w:b/>
          <w:bCs/>
        </w:rPr>
        <w:t xml:space="preserve">1. </w:t>
      </w:r>
      <w:r>
        <w:rPr>
          <w:rFonts w:ascii="宋体" w:hAnsi="宋体" w:eastAsia="宋体"/>
          <w:b/>
          <w:bCs/>
        </w:rPr>
        <w:t>教学目标</w:t>
      </w:r>
    </w:p>
    <w:p w14:paraId="7D6F5B4D">
      <w:pPr>
        <w:widowControl/>
        <w:numPr>
          <w:ilvl w:val="0"/>
          <w:numId w:val="3"/>
        </w:numPr>
        <w:spacing w:before="156" w:beforeLines="50" w:after="156" w:afterLines="50"/>
        <w:ind w:firstLine="422" w:firstLineChars="200"/>
        <w:jc w:val="left"/>
        <w:rPr>
          <w:rFonts w:ascii="宋体" w:hAnsi="宋体" w:eastAsia="宋体"/>
        </w:rPr>
      </w:pPr>
      <w:r>
        <w:rPr>
          <w:rFonts w:ascii="宋体" w:hAnsi="宋体" w:eastAsia="宋体"/>
          <w:b/>
          <w:bCs/>
        </w:rPr>
        <w:t>理解目标</w:t>
      </w:r>
      <w:r>
        <w:rPr>
          <w:rFonts w:ascii="宋体" w:hAnsi="宋体" w:eastAsia="宋体"/>
        </w:rPr>
        <w:t>: 学生能够掌握宋明儒学的主要思想体系，理解周敦颐、张载、二程、朱熹、王阳明等哲学家的核心思想及其在儒学发展中的地位和贡献。</w:t>
      </w:r>
    </w:p>
    <w:p w14:paraId="340E9AD3">
      <w:pPr>
        <w:widowControl/>
        <w:numPr>
          <w:ilvl w:val="0"/>
          <w:numId w:val="3"/>
        </w:numPr>
        <w:spacing w:before="156" w:beforeLines="50" w:after="156" w:afterLines="50"/>
        <w:ind w:firstLine="422" w:firstLineChars="200"/>
        <w:jc w:val="left"/>
        <w:rPr>
          <w:rFonts w:ascii="宋体" w:hAnsi="宋体" w:eastAsia="宋体"/>
        </w:rPr>
      </w:pPr>
      <w:r>
        <w:rPr>
          <w:rFonts w:ascii="宋体" w:hAnsi="宋体" w:eastAsia="宋体"/>
          <w:b/>
          <w:bCs/>
        </w:rPr>
        <w:t>分析目标</w:t>
      </w:r>
      <w:r>
        <w:rPr>
          <w:rFonts w:ascii="宋体" w:hAnsi="宋体" w:eastAsia="宋体"/>
        </w:rPr>
        <w:t>: 学生能够分析宋明儒学在道德修养、理学、心学等方面的理论，理解其对中国思想史和文化传统的深远影响。</w:t>
      </w:r>
    </w:p>
    <w:p w14:paraId="2F566240">
      <w:pPr>
        <w:widowControl/>
        <w:numPr>
          <w:ilvl w:val="0"/>
          <w:numId w:val="3"/>
        </w:numPr>
        <w:spacing w:before="156" w:beforeLines="50" w:after="156" w:afterLines="50"/>
        <w:ind w:firstLine="422" w:firstLineChars="200"/>
        <w:jc w:val="left"/>
        <w:rPr>
          <w:rFonts w:ascii="宋体" w:hAnsi="宋体" w:eastAsia="宋体"/>
        </w:rPr>
      </w:pPr>
      <w:r>
        <w:rPr>
          <w:rFonts w:ascii="宋体" w:hAnsi="宋体" w:eastAsia="宋体"/>
          <w:b/>
          <w:bCs/>
        </w:rPr>
        <w:t>应用目标</w:t>
      </w:r>
      <w:r>
        <w:rPr>
          <w:rFonts w:ascii="宋体" w:hAnsi="宋体" w:eastAsia="宋体"/>
        </w:rPr>
        <w:t>: 学生能够将宋明儒学的思想应用于现代道德和教育实践中，提升自身的修养和对社会问题的哲学思考能力。</w:t>
      </w:r>
    </w:p>
    <w:p w14:paraId="200403AC">
      <w:pPr>
        <w:widowControl/>
        <w:spacing w:before="156" w:beforeLines="50" w:after="156" w:afterLines="50"/>
        <w:ind w:firstLine="422" w:firstLineChars="200"/>
        <w:jc w:val="left"/>
        <w:rPr>
          <w:rFonts w:ascii="宋体" w:hAnsi="宋体" w:eastAsia="宋体"/>
          <w:b/>
          <w:bCs/>
        </w:rPr>
      </w:pPr>
      <w:r>
        <w:rPr>
          <w:rFonts w:ascii="宋体" w:hAnsi="宋体" w:eastAsia="宋体"/>
          <w:b/>
          <w:bCs/>
        </w:rPr>
        <w:t>2. 教学重难点</w:t>
      </w:r>
    </w:p>
    <w:p w14:paraId="550DAFD4">
      <w:pPr>
        <w:widowControl/>
        <w:spacing w:before="156" w:beforeLines="50" w:after="156" w:afterLines="50"/>
        <w:ind w:left="1140"/>
        <w:jc w:val="left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2</w:t>
      </w:r>
      <w:r>
        <w:rPr>
          <w:rFonts w:ascii="宋体" w:hAnsi="宋体" w:eastAsia="宋体"/>
          <w:b/>
          <w:bCs/>
        </w:rPr>
        <w:t>.1教学重点</w:t>
      </w:r>
      <w:r>
        <w:rPr>
          <w:rFonts w:ascii="宋体" w:hAnsi="宋体" w:eastAsia="宋体"/>
        </w:rPr>
        <w:t>:</w:t>
      </w:r>
    </w:p>
    <w:p w14:paraId="091F49C3">
      <w:pPr>
        <w:widowControl/>
        <w:numPr>
          <w:ilvl w:val="1"/>
          <w:numId w:val="4"/>
        </w:numPr>
        <w:spacing w:before="156" w:beforeLines="50" w:after="156" w:afterLines="50"/>
        <w:ind w:firstLine="420" w:firstLineChars="200"/>
        <w:jc w:val="left"/>
        <w:rPr>
          <w:rFonts w:ascii="宋体" w:hAnsi="宋体" w:eastAsia="宋体"/>
        </w:rPr>
      </w:pPr>
      <w:r>
        <w:rPr>
          <w:rFonts w:ascii="宋体" w:hAnsi="宋体" w:eastAsia="宋体"/>
        </w:rPr>
        <w:t>理解周敦颐的《太极图说》和《通书》中的宇宙观及其对后世理学的影响。</w:t>
      </w:r>
    </w:p>
    <w:p w14:paraId="105D66FB">
      <w:pPr>
        <w:widowControl/>
        <w:numPr>
          <w:ilvl w:val="1"/>
          <w:numId w:val="4"/>
        </w:numPr>
        <w:spacing w:before="156" w:beforeLines="50" w:after="156" w:afterLines="50"/>
        <w:ind w:firstLine="420" w:firstLineChars="200"/>
        <w:jc w:val="left"/>
        <w:rPr>
          <w:rFonts w:ascii="宋体" w:hAnsi="宋体" w:eastAsia="宋体"/>
        </w:rPr>
      </w:pPr>
      <w:r>
        <w:rPr>
          <w:rFonts w:ascii="宋体" w:hAnsi="宋体" w:eastAsia="宋体"/>
        </w:rPr>
        <w:t>掌握张载的“气本论”思想，理解其在宇宙观和人性论中的独特贡献。</w:t>
      </w:r>
    </w:p>
    <w:p w14:paraId="6A4453F1">
      <w:pPr>
        <w:widowControl/>
        <w:numPr>
          <w:ilvl w:val="1"/>
          <w:numId w:val="4"/>
        </w:numPr>
        <w:spacing w:before="156" w:beforeLines="50" w:after="156" w:afterLines="50"/>
        <w:ind w:firstLine="420" w:firstLineChars="200"/>
        <w:jc w:val="left"/>
        <w:rPr>
          <w:rFonts w:ascii="宋体" w:hAnsi="宋体" w:eastAsia="宋体"/>
        </w:rPr>
      </w:pPr>
      <w:r>
        <w:rPr>
          <w:rFonts w:ascii="宋体" w:hAnsi="宋体" w:eastAsia="宋体"/>
        </w:rPr>
        <w:t>分析二程（程颢、程颐）关于“理”的概念及其在理学发展中的奠基作用。</w:t>
      </w:r>
    </w:p>
    <w:p w14:paraId="5A553D8F">
      <w:pPr>
        <w:widowControl/>
        <w:numPr>
          <w:ilvl w:val="1"/>
          <w:numId w:val="4"/>
        </w:numPr>
        <w:spacing w:before="156" w:beforeLines="50" w:after="156" w:afterLines="50"/>
        <w:ind w:firstLine="420" w:firstLineChars="200"/>
        <w:jc w:val="left"/>
        <w:rPr>
          <w:rFonts w:ascii="宋体" w:hAnsi="宋体" w:eastAsia="宋体"/>
        </w:rPr>
      </w:pPr>
      <w:r>
        <w:rPr>
          <w:rFonts w:ascii="宋体" w:hAnsi="宋体" w:eastAsia="宋体"/>
        </w:rPr>
        <w:t>探讨朱熹的“格物致知”理论及其对儒学教育和道德修养的影响。</w:t>
      </w:r>
    </w:p>
    <w:p w14:paraId="13277E34">
      <w:pPr>
        <w:widowControl/>
        <w:numPr>
          <w:ilvl w:val="1"/>
          <w:numId w:val="4"/>
        </w:numPr>
        <w:spacing w:before="156" w:beforeLines="50" w:after="156" w:afterLines="50"/>
        <w:ind w:firstLine="420" w:firstLineChars="200"/>
        <w:jc w:val="left"/>
        <w:rPr>
          <w:rFonts w:ascii="宋体" w:hAnsi="宋体" w:eastAsia="宋体"/>
        </w:rPr>
      </w:pPr>
      <w:r>
        <w:rPr>
          <w:rFonts w:ascii="宋体" w:hAnsi="宋体" w:eastAsia="宋体"/>
        </w:rPr>
        <w:t>理解王阳明的“心即理”思想和“知行合一”理论，以及其对理学的反思和创新。</w:t>
      </w:r>
    </w:p>
    <w:p w14:paraId="6D214FE7">
      <w:pPr>
        <w:widowControl/>
        <w:spacing w:before="156" w:beforeLines="50" w:after="156" w:afterLines="50"/>
        <w:ind w:left="1140"/>
        <w:jc w:val="left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2</w:t>
      </w:r>
      <w:r>
        <w:rPr>
          <w:rFonts w:ascii="宋体" w:hAnsi="宋体" w:eastAsia="宋体"/>
          <w:b/>
          <w:bCs/>
        </w:rPr>
        <w:t>.2教学难点</w:t>
      </w:r>
      <w:r>
        <w:rPr>
          <w:rFonts w:ascii="宋体" w:hAnsi="宋体" w:eastAsia="宋体"/>
        </w:rPr>
        <w:t>:</w:t>
      </w:r>
    </w:p>
    <w:p w14:paraId="320347E8">
      <w:pPr>
        <w:widowControl/>
        <w:numPr>
          <w:ilvl w:val="1"/>
          <w:numId w:val="4"/>
        </w:numPr>
        <w:spacing w:before="156" w:beforeLines="50" w:after="156" w:afterLines="50"/>
        <w:ind w:firstLine="420" w:firstLineChars="200"/>
        <w:jc w:val="left"/>
        <w:rPr>
          <w:rFonts w:ascii="宋体" w:hAnsi="宋体" w:eastAsia="宋体"/>
        </w:rPr>
      </w:pPr>
      <w:r>
        <w:rPr>
          <w:rFonts w:ascii="宋体" w:hAnsi="宋体" w:eastAsia="宋体"/>
        </w:rPr>
        <w:t>理解宋明儒学中“理”、“气”及“心性”的抽象概念及其相互关系。</w:t>
      </w:r>
    </w:p>
    <w:p w14:paraId="42EA53D7">
      <w:pPr>
        <w:widowControl/>
        <w:numPr>
          <w:ilvl w:val="1"/>
          <w:numId w:val="4"/>
        </w:numPr>
        <w:spacing w:before="156" w:beforeLines="50" w:after="156" w:afterLines="50"/>
        <w:ind w:firstLine="420" w:firstLineChars="200"/>
        <w:jc w:val="left"/>
        <w:rPr>
          <w:rFonts w:ascii="宋体" w:hAnsi="宋体" w:eastAsia="宋体"/>
        </w:rPr>
      </w:pPr>
      <w:r>
        <w:rPr>
          <w:rFonts w:ascii="宋体" w:hAnsi="宋体" w:eastAsia="宋体"/>
        </w:rPr>
        <w:t>探讨王阳明心学中的“知行合一”思想</w:t>
      </w:r>
      <w:r>
        <w:rPr>
          <w:rFonts w:hint="eastAsia" w:ascii="宋体" w:hAnsi="宋体" w:eastAsia="宋体"/>
        </w:rPr>
        <w:t>的理论要点和</w:t>
      </w:r>
      <w:r>
        <w:rPr>
          <w:rFonts w:ascii="宋体" w:hAnsi="宋体" w:eastAsia="宋体"/>
        </w:rPr>
        <w:t>实践应用。</w:t>
      </w:r>
    </w:p>
    <w:p w14:paraId="329F40AA">
      <w:pPr>
        <w:widowControl/>
        <w:numPr>
          <w:ilvl w:val="1"/>
          <w:numId w:val="4"/>
        </w:numPr>
        <w:spacing w:before="156" w:beforeLines="50" w:after="156" w:afterLines="50"/>
        <w:ind w:firstLine="420" w:firstLineChars="200"/>
        <w:jc w:val="left"/>
        <w:rPr>
          <w:rFonts w:ascii="宋体" w:hAnsi="宋体" w:eastAsia="宋体"/>
        </w:rPr>
      </w:pPr>
      <w:r>
        <w:rPr>
          <w:rFonts w:ascii="宋体" w:hAnsi="宋体" w:eastAsia="宋体"/>
        </w:rPr>
        <w:t>理解朱熹与王阳明在“理学”与“心学”上的理论分歧。</w:t>
      </w:r>
    </w:p>
    <w:p w14:paraId="22808044">
      <w:pPr>
        <w:widowControl/>
        <w:spacing w:before="156" w:beforeLines="50" w:after="156" w:afterLines="50"/>
        <w:ind w:firstLine="422" w:firstLineChars="200"/>
        <w:jc w:val="left"/>
        <w:rPr>
          <w:rFonts w:ascii="宋体" w:hAnsi="宋体" w:eastAsia="宋体"/>
          <w:b/>
          <w:bCs/>
        </w:rPr>
      </w:pPr>
      <w:r>
        <w:rPr>
          <w:rFonts w:ascii="宋体" w:hAnsi="宋体" w:eastAsia="宋体"/>
          <w:b/>
          <w:bCs/>
        </w:rPr>
        <w:t>3. 教学内容</w:t>
      </w:r>
    </w:p>
    <w:p w14:paraId="36C5879F">
      <w:pPr>
        <w:widowControl/>
        <w:numPr>
          <w:ilvl w:val="0"/>
          <w:numId w:val="5"/>
        </w:numPr>
        <w:spacing w:before="156" w:beforeLines="50" w:after="156" w:afterLines="50"/>
        <w:ind w:firstLine="422" w:firstLineChars="200"/>
        <w:jc w:val="left"/>
        <w:rPr>
          <w:rFonts w:ascii="宋体" w:hAnsi="宋体" w:eastAsia="宋体"/>
        </w:rPr>
      </w:pPr>
      <w:r>
        <w:rPr>
          <w:rFonts w:ascii="宋体" w:hAnsi="宋体" w:eastAsia="宋体"/>
          <w:b/>
          <w:bCs/>
        </w:rPr>
        <w:t>周敦颐</w:t>
      </w:r>
      <w:r>
        <w:rPr>
          <w:rFonts w:ascii="宋体" w:hAnsi="宋体" w:eastAsia="宋体"/>
        </w:rPr>
        <w:t>: 探讨《太极图说》和《通书》中“太极”与“无极”的关系，理解其宇宙生成论及对宋明理学的开创性贡献。</w:t>
      </w:r>
    </w:p>
    <w:p w14:paraId="52F0AD36">
      <w:pPr>
        <w:widowControl/>
        <w:numPr>
          <w:ilvl w:val="0"/>
          <w:numId w:val="5"/>
        </w:numPr>
        <w:spacing w:before="156" w:beforeLines="50" w:after="156" w:afterLines="50"/>
        <w:ind w:firstLine="422" w:firstLineChars="200"/>
        <w:jc w:val="left"/>
        <w:rPr>
          <w:rFonts w:ascii="宋体" w:hAnsi="宋体" w:eastAsia="宋体"/>
        </w:rPr>
      </w:pPr>
      <w:r>
        <w:rPr>
          <w:rFonts w:ascii="宋体" w:hAnsi="宋体" w:eastAsia="宋体"/>
          <w:b/>
          <w:bCs/>
        </w:rPr>
        <w:t>张载</w:t>
      </w:r>
      <w:r>
        <w:rPr>
          <w:rFonts w:ascii="宋体" w:hAnsi="宋体" w:eastAsia="宋体"/>
        </w:rPr>
        <w:t>: 研究张载的“气本论”，理解他对宇宙起源和人性本质的解释，重点讨论其“四为”学说。</w:t>
      </w:r>
    </w:p>
    <w:p w14:paraId="7631D146">
      <w:pPr>
        <w:widowControl/>
        <w:numPr>
          <w:ilvl w:val="0"/>
          <w:numId w:val="5"/>
        </w:numPr>
        <w:spacing w:before="156" w:beforeLines="50" w:after="156" w:afterLines="50"/>
        <w:ind w:firstLine="422" w:firstLineChars="200"/>
        <w:jc w:val="left"/>
        <w:rPr>
          <w:rFonts w:ascii="宋体" w:hAnsi="宋体" w:eastAsia="宋体"/>
        </w:rPr>
      </w:pPr>
      <w:r>
        <w:rPr>
          <w:rFonts w:ascii="宋体" w:hAnsi="宋体" w:eastAsia="宋体"/>
          <w:b/>
          <w:bCs/>
        </w:rPr>
        <w:t>二程（程颢、程颐）</w:t>
      </w:r>
      <w:r>
        <w:rPr>
          <w:rFonts w:ascii="宋体" w:hAnsi="宋体" w:eastAsia="宋体"/>
        </w:rPr>
        <w:t>: 分析二程对“理”的阐释，理解“天理”和“性命”的概念，探讨他们在理学体系中的奠基作用。</w:t>
      </w:r>
    </w:p>
    <w:p w14:paraId="70365068">
      <w:pPr>
        <w:widowControl/>
        <w:numPr>
          <w:ilvl w:val="0"/>
          <w:numId w:val="5"/>
        </w:numPr>
        <w:spacing w:before="156" w:beforeLines="50" w:after="156" w:afterLines="50"/>
        <w:ind w:firstLine="422" w:firstLineChars="200"/>
        <w:jc w:val="left"/>
        <w:rPr>
          <w:rFonts w:ascii="宋体" w:hAnsi="宋体" w:eastAsia="宋体"/>
        </w:rPr>
      </w:pPr>
      <w:r>
        <w:rPr>
          <w:rFonts w:ascii="宋体" w:hAnsi="宋体" w:eastAsia="宋体"/>
          <w:b/>
          <w:bCs/>
        </w:rPr>
        <w:t>朱熹</w:t>
      </w:r>
      <w:r>
        <w:rPr>
          <w:rFonts w:ascii="宋体" w:hAnsi="宋体" w:eastAsia="宋体"/>
        </w:rPr>
        <w:t>: 探究朱熹的“格物致知”与“存天理、灭人欲”理论，讨论其对儒家道德教育的影响，及其“理气论”在哲学中的地位。</w:t>
      </w:r>
    </w:p>
    <w:p w14:paraId="6EB787DC">
      <w:pPr>
        <w:widowControl/>
        <w:numPr>
          <w:ilvl w:val="0"/>
          <w:numId w:val="5"/>
        </w:numPr>
        <w:spacing w:before="156" w:beforeLines="50" w:after="156" w:afterLines="50"/>
        <w:ind w:firstLine="422" w:firstLineChars="200"/>
        <w:jc w:val="left"/>
        <w:rPr>
          <w:rFonts w:ascii="宋体" w:hAnsi="宋体" w:eastAsia="宋体"/>
        </w:rPr>
      </w:pPr>
      <w:r>
        <w:rPr>
          <w:rFonts w:ascii="宋体" w:hAnsi="宋体" w:eastAsia="宋体"/>
          <w:b/>
          <w:bCs/>
        </w:rPr>
        <w:t>王阳明</w:t>
      </w:r>
      <w:r>
        <w:rPr>
          <w:rFonts w:ascii="宋体" w:hAnsi="宋体" w:eastAsia="宋体"/>
        </w:rPr>
        <w:t>: 研究王阳明的“心即理”思想及“知行合一”理论，探讨其对传统理学的突破与重构，理解其在晚明社会中的实践及其思想影响。</w:t>
      </w:r>
    </w:p>
    <w:p w14:paraId="1EBE4731">
      <w:pPr>
        <w:widowControl/>
        <w:spacing w:before="156" w:beforeLines="50" w:after="156" w:afterLines="50"/>
        <w:ind w:firstLine="562" w:firstLineChars="200"/>
        <w:jc w:val="left"/>
      </w:pPr>
      <w:r>
        <w:rPr>
          <w:rFonts w:hint="eastAsia" w:ascii="黑体" w:hAnsi="黑体" w:eastAsia="黑体"/>
          <w:b/>
          <w:sz w:val="28"/>
          <w:szCs w:val="28"/>
        </w:rPr>
        <w:t>四、学时分配</w:t>
      </w:r>
      <w:r>
        <w:rPr>
          <w:rFonts w:hint="eastAsia" w:ascii="宋体" w:hAnsi="宋体" w:eastAsia="宋体"/>
          <w:szCs w:val="21"/>
        </w:rPr>
        <w:t>（四号黑体）</w:t>
      </w:r>
    </w:p>
    <w:p w14:paraId="04BDE2A5">
      <w:pPr>
        <w:widowControl/>
        <w:spacing w:before="156" w:beforeLines="50" w:after="156" w:afterLines="50"/>
        <w:jc w:val="center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宋体" w:hAnsi="宋体" w:eastAsia="宋体"/>
          <w:b/>
          <w:szCs w:val="21"/>
        </w:rPr>
        <w:t>表2：各章节的具体内容和学时分配表</w:t>
      </w:r>
      <w:r>
        <w:rPr>
          <w:rFonts w:hint="eastAsia" w:ascii="宋体" w:hAnsi="宋体" w:eastAsia="宋体"/>
          <w:szCs w:val="21"/>
        </w:rPr>
        <w:t>（五号宋体）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65"/>
        <w:gridCol w:w="2765"/>
        <w:gridCol w:w="2766"/>
      </w:tblGrid>
      <w:tr w14:paraId="3A919F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65" w:type="dxa"/>
            <w:vAlign w:val="center"/>
          </w:tcPr>
          <w:p w14:paraId="03AC7E21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章节</w:t>
            </w:r>
          </w:p>
        </w:tc>
        <w:tc>
          <w:tcPr>
            <w:tcW w:w="2765" w:type="dxa"/>
            <w:vAlign w:val="center"/>
          </w:tcPr>
          <w:p w14:paraId="0B6F7595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章节内容</w:t>
            </w:r>
          </w:p>
        </w:tc>
        <w:tc>
          <w:tcPr>
            <w:tcW w:w="2766" w:type="dxa"/>
            <w:vAlign w:val="center"/>
          </w:tcPr>
          <w:p w14:paraId="4DFE9471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学时分配</w:t>
            </w:r>
          </w:p>
        </w:tc>
      </w:tr>
      <w:tr w14:paraId="61CF4B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65" w:type="dxa"/>
            <w:vAlign w:val="center"/>
          </w:tcPr>
          <w:p w14:paraId="7FA2984B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第一章</w:t>
            </w:r>
          </w:p>
        </w:tc>
        <w:tc>
          <w:tcPr>
            <w:tcW w:w="2765" w:type="dxa"/>
            <w:vAlign w:val="center"/>
          </w:tcPr>
          <w:p w14:paraId="1BB97EAB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先秦儒学</w:t>
            </w:r>
          </w:p>
        </w:tc>
        <w:tc>
          <w:tcPr>
            <w:tcW w:w="2766" w:type="dxa"/>
            <w:vAlign w:val="center"/>
          </w:tcPr>
          <w:p w14:paraId="363D1EB1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2</w:t>
            </w:r>
            <w:r>
              <w:rPr>
                <w:rFonts w:ascii="宋体" w:hAnsi="宋体" w:eastAsia="宋体"/>
              </w:rPr>
              <w:t>7</w:t>
            </w:r>
          </w:p>
        </w:tc>
      </w:tr>
      <w:tr w14:paraId="6CE0C9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65" w:type="dxa"/>
            <w:vAlign w:val="center"/>
          </w:tcPr>
          <w:p w14:paraId="688EBB91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第二章</w:t>
            </w:r>
          </w:p>
        </w:tc>
        <w:tc>
          <w:tcPr>
            <w:tcW w:w="2765" w:type="dxa"/>
            <w:vAlign w:val="center"/>
          </w:tcPr>
          <w:p w14:paraId="46BE9160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宋明儒学</w:t>
            </w:r>
          </w:p>
        </w:tc>
        <w:tc>
          <w:tcPr>
            <w:tcW w:w="2766" w:type="dxa"/>
            <w:vAlign w:val="center"/>
          </w:tcPr>
          <w:p w14:paraId="17DBF8B4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2</w:t>
            </w:r>
            <w:r>
              <w:rPr>
                <w:rFonts w:ascii="宋体" w:hAnsi="宋体" w:eastAsia="宋体"/>
              </w:rPr>
              <w:t>7</w:t>
            </w:r>
          </w:p>
        </w:tc>
      </w:tr>
    </w:tbl>
    <w:p w14:paraId="5891F7E7">
      <w:pPr>
        <w:widowControl/>
        <w:spacing w:before="156" w:beforeLines="50" w:after="156" w:afterLines="50"/>
        <w:ind w:firstLine="562" w:firstLineChars="200"/>
        <w:jc w:val="left"/>
      </w:pPr>
      <w:r>
        <w:rPr>
          <w:rFonts w:hint="eastAsia" w:ascii="黑体" w:hAnsi="黑体" w:eastAsia="黑体"/>
          <w:b/>
          <w:sz w:val="28"/>
          <w:szCs w:val="28"/>
        </w:rPr>
        <w:t>五、教学进度</w:t>
      </w:r>
      <w:r>
        <w:rPr>
          <w:rFonts w:hint="eastAsia" w:ascii="宋体" w:hAnsi="宋体" w:eastAsia="宋体"/>
        </w:rPr>
        <w:t>（四号黑体）</w:t>
      </w:r>
    </w:p>
    <w:p w14:paraId="72E039F3">
      <w:pPr>
        <w:widowControl/>
        <w:spacing w:before="156" w:beforeLines="50" w:after="156" w:afterLines="50"/>
        <w:jc w:val="center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b/>
          <w:szCs w:val="21"/>
        </w:rPr>
        <w:t>表3：教学进度表</w:t>
      </w:r>
      <w:r>
        <w:rPr>
          <w:rFonts w:hint="eastAsia" w:ascii="宋体" w:hAnsi="宋体" w:eastAsia="宋体"/>
          <w:szCs w:val="21"/>
        </w:rPr>
        <w:t>（五号宋体）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42"/>
        <w:gridCol w:w="929"/>
        <w:gridCol w:w="1145"/>
        <w:gridCol w:w="2091"/>
        <w:gridCol w:w="851"/>
        <w:gridCol w:w="992"/>
        <w:gridCol w:w="646"/>
      </w:tblGrid>
      <w:tr w14:paraId="14500D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42" w:type="dxa"/>
            <w:vAlign w:val="center"/>
          </w:tcPr>
          <w:p w14:paraId="1F1C01BC">
            <w:pPr>
              <w:widowControl/>
              <w:spacing w:before="156" w:beforeLines="50" w:after="156" w:afterLines="50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周次</w:t>
            </w:r>
          </w:p>
        </w:tc>
        <w:tc>
          <w:tcPr>
            <w:tcW w:w="929" w:type="dxa"/>
            <w:vAlign w:val="center"/>
          </w:tcPr>
          <w:p w14:paraId="107B56DA">
            <w:pPr>
              <w:widowControl/>
              <w:spacing w:before="156" w:beforeLines="50" w:after="156" w:afterLines="50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日期</w:t>
            </w:r>
          </w:p>
        </w:tc>
        <w:tc>
          <w:tcPr>
            <w:tcW w:w="1145" w:type="dxa"/>
            <w:vAlign w:val="center"/>
          </w:tcPr>
          <w:p w14:paraId="66BF9C98">
            <w:pPr>
              <w:widowControl/>
              <w:spacing w:before="156" w:beforeLines="50" w:after="156" w:afterLines="50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章节名称</w:t>
            </w:r>
          </w:p>
        </w:tc>
        <w:tc>
          <w:tcPr>
            <w:tcW w:w="2091" w:type="dxa"/>
            <w:vAlign w:val="center"/>
          </w:tcPr>
          <w:p w14:paraId="5FE76449">
            <w:pPr>
              <w:widowControl/>
              <w:spacing w:before="156" w:beforeLines="50" w:after="156" w:afterLines="50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内容提要</w:t>
            </w:r>
          </w:p>
        </w:tc>
        <w:tc>
          <w:tcPr>
            <w:tcW w:w="851" w:type="dxa"/>
            <w:vAlign w:val="center"/>
          </w:tcPr>
          <w:p w14:paraId="4AFF2208">
            <w:pPr>
              <w:widowControl/>
              <w:spacing w:before="156" w:beforeLines="50" w:after="156" w:afterLines="50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授课时数</w:t>
            </w:r>
          </w:p>
        </w:tc>
        <w:tc>
          <w:tcPr>
            <w:tcW w:w="992" w:type="dxa"/>
            <w:vAlign w:val="center"/>
          </w:tcPr>
          <w:p w14:paraId="38C95AC2">
            <w:pPr>
              <w:widowControl/>
              <w:spacing w:before="156" w:beforeLines="50" w:after="156" w:afterLines="50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作业及要求</w:t>
            </w:r>
          </w:p>
        </w:tc>
        <w:tc>
          <w:tcPr>
            <w:tcW w:w="646" w:type="dxa"/>
            <w:vAlign w:val="center"/>
          </w:tcPr>
          <w:p w14:paraId="1FAB93C1">
            <w:pPr>
              <w:widowControl/>
              <w:spacing w:before="156" w:beforeLines="50" w:after="156" w:afterLines="50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备注</w:t>
            </w:r>
          </w:p>
        </w:tc>
      </w:tr>
      <w:tr w14:paraId="721692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42" w:type="dxa"/>
            <w:vAlign w:val="center"/>
          </w:tcPr>
          <w:p w14:paraId="5E1C54E3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1</w:t>
            </w:r>
            <w:r>
              <w:rPr>
                <w:rFonts w:ascii="宋体" w:hAnsi="宋体" w:eastAsia="宋体"/>
                <w:szCs w:val="21"/>
              </w:rPr>
              <w:t>-2</w:t>
            </w:r>
          </w:p>
        </w:tc>
        <w:tc>
          <w:tcPr>
            <w:tcW w:w="929" w:type="dxa"/>
            <w:vAlign w:val="center"/>
          </w:tcPr>
          <w:p w14:paraId="0F4376A4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9．6</w:t>
            </w:r>
          </w:p>
          <w:p w14:paraId="7FF16E97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9</w:t>
            </w:r>
            <w:r>
              <w:rPr>
                <w:rFonts w:ascii="宋体" w:hAnsi="宋体" w:eastAsia="宋体"/>
                <w:szCs w:val="21"/>
              </w:rPr>
              <w:t>.13</w:t>
            </w:r>
          </w:p>
        </w:tc>
        <w:tc>
          <w:tcPr>
            <w:tcW w:w="1145" w:type="dxa"/>
            <w:vAlign w:val="center"/>
          </w:tcPr>
          <w:p w14:paraId="6C2C86CC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《论语》</w:t>
            </w:r>
          </w:p>
        </w:tc>
        <w:tc>
          <w:tcPr>
            <w:tcW w:w="2091" w:type="dxa"/>
            <w:vAlign w:val="center"/>
          </w:tcPr>
          <w:p w14:paraId="033C2857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《论语》选读</w:t>
            </w:r>
          </w:p>
        </w:tc>
        <w:tc>
          <w:tcPr>
            <w:tcW w:w="851" w:type="dxa"/>
            <w:vAlign w:val="center"/>
          </w:tcPr>
          <w:p w14:paraId="35E43832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6</w:t>
            </w:r>
          </w:p>
        </w:tc>
        <w:tc>
          <w:tcPr>
            <w:tcW w:w="992" w:type="dxa"/>
            <w:vAlign w:val="center"/>
          </w:tcPr>
          <w:p w14:paraId="0F4C9E8D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646" w:type="dxa"/>
            <w:vAlign w:val="center"/>
          </w:tcPr>
          <w:p w14:paraId="096B3D2D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 w14:paraId="7C05D0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42" w:type="dxa"/>
            <w:vAlign w:val="center"/>
          </w:tcPr>
          <w:p w14:paraId="66FC70CF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>3</w:t>
            </w:r>
          </w:p>
        </w:tc>
        <w:tc>
          <w:tcPr>
            <w:tcW w:w="929" w:type="dxa"/>
            <w:vAlign w:val="center"/>
          </w:tcPr>
          <w:p w14:paraId="7D808FEF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9</w:t>
            </w:r>
            <w:r>
              <w:rPr>
                <w:rFonts w:ascii="宋体" w:hAnsi="宋体" w:eastAsia="宋体"/>
                <w:szCs w:val="21"/>
              </w:rPr>
              <w:t>.20</w:t>
            </w:r>
          </w:p>
        </w:tc>
        <w:tc>
          <w:tcPr>
            <w:tcW w:w="1145" w:type="dxa"/>
            <w:vAlign w:val="center"/>
          </w:tcPr>
          <w:p w14:paraId="481EC2C1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《大学》</w:t>
            </w:r>
          </w:p>
        </w:tc>
        <w:tc>
          <w:tcPr>
            <w:tcW w:w="2091" w:type="dxa"/>
            <w:vAlign w:val="center"/>
          </w:tcPr>
          <w:p w14:paraId="5F223490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《大学》精读</w:t>
            </w:r>
          </w:p>
        </w:tc>
        <w:tc>
          <w:tcPr>
            <w:tcW w:w="851" w:type="dxa"/>
            <w:vAlign w:val="center"/>
          </w:tcPr>
          <w:p w14:paraId="3E4758F8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3</w:t>
            </w:r>
          </w:p>
        </w:tc>
        <w:tc>
          <w:tcPr>
            <w:tcW w:w="992" w:type="dxa"/>
            <w:vAlign w:val="center"/>
          </w:tcPr>
          <w:p w14:paraId="522D0812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646" w:type="dxa"/>
            <w:vAlign w:val="center"/>
          </w:tcPr>
          <w:p w14:paraId="249B7C8C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 w14:paraId="77CA50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42" w:type="dxa"/>
            <w:vAlign w:val="center"/>
          </w:tcPr>
          <w:p w14:paraId="0628A01F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4</w:t>
            </w:r>
            <w:r>
              <w:rPr>
                <w:rFonts w:ascii="宋体" w:hAnsi="宋体" w:eastAsia="宋体"/>
                <w:szCs w:val="21"/>
              </w:rPr>
              <w:t>-5</w:t>
            </w:r>
          </w:p>
        </w:tc>
        <w:tc>
          <w:tcPr>
            <w:tcW w:w="929" w:type="dxa"/>
            <w:vAlign w:val="center"/>
          </w:tcPr>
          <w:p w14:paraId="6D2BC8F8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9</w:t>
            </w:r>
            <w:r>
              <w:rPr>
                <w:rFonts w:ascii="宋体" w:hAnsi="宋体" w:eastAsia="宋体"/>
                <w:szCs w:val="21"/>
              </w:rPr>
              <w:t>.27</w:t>
            </w:r>
          </w:p>
          <w:p w14:paraId="5F936FBF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1</w:t>
            </w:r>
            <w:r>
              <w:rPr>
                <w:rFonts w:ascii="宋体" w:hAnsi="宋体" w:eastAsia="宋体"/>
                <w:szCs w:val="21"/>
              </w:rPr>
              <w:t>0.11</w:t>
            </w:r>
          </w:p>
        </w:tc>
        <w:tc>
          <w:tcPr>
            <w:tcW w:w="1145" w:type="dxa"/>
            <w:vAlign w:val="center"/>
          </w:tcPr>
          <w:p w14:paraId="3632CBDA">
            <w:pPr>
              <w:widowControl/>
              <w:spacing w:before="156" w:beforeLines="50" w:after="156" w:afterLines="50"/>
              <w:jc w:val="center"/>
              <w:rPr>
                <w:rFonts w:ascii="Apple Color Emoji" w:hAnsi="Apple Color Emoji" w:eastAsia="宋体" w:cs="Apple Color Emoji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《中庸》</w:t>
            </w:r>
          </w:p>
        </w:tc>
        <w:tc>
          <w:tcPr>
            <w:tcW w:w="2091" w:type="dxa"/>
            <w:vAlign w:val="center"/>
          </w:tcPr>
          <w:p w14:paraId="55C33F63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《中庸》精读</w:t>
            </w:r>
          </w:p>
        </w:tc>
        <w:tc>
          <w:tcPr>
            <w:tcW w:w="851" w:type="dxa"/>
            <w:vAlign w:val="center"/>
          </w:tcPr>
          <w:p w14:paraId="3E63A6F6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6</w:t>
            </w:r>
          </w:p>
        </w:tc>
        <w:tc>
          <w:tcPr>
            <w:tcW w:w="992" w:type="dxa"/>
            <w:vAlign w:val="center"/>
          </w:tcPr>
          <w:p w14:paraId="1008F7B9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646" w:type="dxa"/>
            <w:vAlign w:val="center"/>
          </w:tcPr>
          <w:p w14:paraId="43142B34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 w14:paraId="5C37E1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42" w:type="dxa"/>
            <w:vAlign w:val="center"/>
          </w:tcPr>
          <w:p w14:paraId="27725924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6</w:t>
            </w:r>
            <w:r>
              <w:rPr>
                <w:rFonts w:ascii="宋体" w:hAnsi="宋体" w:eastAsia="宋体"/>
                <w:szCs w:val="21"/>
              </w:rPr>
              <w:t>-7</w:t>
            </w:r>
          </w:p>
        </w:tc>
        <w:tc>
          <w:tcPr>
            <w:tcW w:w="929" w:type="dxa"/>
            <w:vAlign w:val="center"/>
          </w:tcPr>
          <w:p w14:paraId="54FC8A03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1</w:t>
            </w:r>
            <w:r>
              <w:rPr>
                <w:rFonts w:ascii="宋体" w:hAnsi="宋体" w:eastAsia="宋体"/>
                <w:szCs w:val="21"/>
              </w:rPr>
              <w:t>0.18</w:t>
            </w:r>
          </w:p>
          <w:p w14:paraId="68D2738C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1</w:t>
            </w:r>
            <w:r>
              <w:rPr>
                <w:rFonts w:ascii="宋体" w:hAnsi="宋体" w:eastAsia="宋体"/>
                <w:szCs w:val="21"/>
              </w:rPr>
              <w:t>0.25</w:t>
            </w:r>
          </w:p>
        </w:tc>
        <w:tc>
          <w:tcPr>
            <w:tcW w:w="1145" w:type="dxa"/>
            <w:vAlign w:val="center"/>
          </w:tcPr>
          <w:p w14:paraId="6CA7A7E9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《孟子》</w:t>
            </w:r>
          </w:p>
        </w:tc>
        <w:tc>
          <w:tcPr>
            <w:tcW w:w="2091" w:type="dxa"/>
            <w:vAlign w:val="center"/>
          </w:tcPr>
          <w:p w14:paraId="76E17E9E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《孟子》选读</w:t>
            </w:r>
          </w:p>
        </w:tc>
        <w:tc>
          <w:tcPr>
            <w:tcW w:w="851" w:type="dxa"/>
            <w:vAlign w:val="center"/>
          </w:tcPr>
          <w:p w14:paraId="43C35FAB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6</w:t>
            </w:r>
          </w:p>
        </w:tc>
        <w:tc>
          <w:tcPr>
            <w:tcW w:w="992" w:type="dxa"/>
            <w:vAlign w:val="center"/>
          </w:tcPr>
          <w:p w14:paraId="393A0F18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646" w:type="dxa"/>
            <w:vAlign w:val="center"/>
          </w:tcPr>
          <w:p w14:paraId="0361DBBF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 w14:paraId="7B23B1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42" w:type="dxa"/>
            <w:vAlign w:val="center"/>
          </w:tcPr>
          <w:p w14:paraId="66D52D79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8</w:t>
            </w:r>
          </w:p>
        </w:tc>
        <w:tc>
          <w:tcPr>
            <w:tcW w:w="929" w:type="dxa"/>
            <w:vAlign w:val="center"/>
          </w:tcPr>
          <w:p w14:paraId="1B3E64D5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1</w:t>
            </w:r>
            <w:r>
              <w:rPr>
                <w:rFonts w:ascii="宋体" w:hAnsi="宋体" w:eastAsia="宋体"/>
                <w:szCs w:val="21"/>
              </w:rPr>
              <w:t>1.1</w:t>
            </w:r>
          </w:p>
        </w:tc>
        <w:tc>
          <w:tcPr>
            <w:tcW w:w="1145" w:type="dxa"/>
            <w:vAlign w:val="center"/>
          </w:tcPr>
          <w:p w14:paraId="43AF0C1B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《荀子》</w:t>
            </w:r>
          </w:p>
        </w:tc>
        <w:tc>
          <w:tcPr>
            <w:tcW w:w="2091" w:type="dxa"/>
            <w:vAlign w:val="center"/>
          </w:tcPr>
          <w:p w14:paraId="2D7041A6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《荀子》选读</w:t>
            </w:r>
          </w:p>
        </w:tc>
        <w:tc>
          <w:tcPr>
            <w:tcW w:w="851" w:type="dxa"/>
            <w:vAlign w:val="center"/>
          </w:tcPr>
          <w:p w14:paraId="46934EFA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3</w:t>
            </w:r>
          </w:p>
        </w:tc>
        <w:tc>
          <w:tcPr>
            <w:tcW w:w="992" w:type="dxa"/>
            <w:vAlign w:val="center"/>
          </w:tcPr>
          <w:p w14:paraId="1C49A636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646" w:type="dxa"/>
            <w:vAlign w:val="center"/>
          </w:tcPr>
          <w:p w14:paraId="507A33D7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 w14:paraId="51F4D3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42" w:type="dxa"/>
            <w:vAlign w:val="center"/>
          </w:tcPr>
          <w:p w14:paraId="345E519B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>9</w:t>
            </w:r>
          </w:p>
        </w:tc>
        <w:tc>
          <w:tcPr>
            <w:tcW w:w="929" w:type="dxa"/>
            <w:vAlign w:val="center"/>
          </w:tcPr>
          <w:p w14:paraId="216D89C4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1</w:t>
            </w:r>
            <w:r>
              <w:rPr>
                <w:rFonts w:ascii="宋体" w:hAnsi="宋体" w:eastAsia="宋体"/>
                <w:szCs w:val="21"/>
              </w:rPr>
              <w:t>1.8</w:t>
            </w:r>
          </w:p>
        </w:tc>
        <w:tc>
          <w:tcPr>
            <w:tcW w:w="1145" w:type="dxa"/>
            <w:vAlign w:val="center"/>
          </w:tcPr>
          <w:p w14:paraId="024AF19C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期中考试</w:t>
            </w:r>
          </w:p>
        </w:tc>
        <w:tc>
          <w:tcPr>
            <w:tcW w:w="2091" w:type="dxa"/>
            <w:vAlign w:val="center"/>
          </w:tcPr>
          <w:p w14:paraId="10239324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先秦思想小结</w:t>
            </w:r>
          </w:p>
        </w:tc>
        <w:tc>
          <w:tcPr>
            <w:tcW w:w="851" w:type="dxa"/>
            <w:vAlign w:val="center"/>
          </w:tcPr>
          <w:p w14:paraId="3FD078AA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3</w:t>
            </w:r>
          </w:p>
        </w:tc>
        <w:tc>
          <w:tcPr>
            <w:tcW w:w="992" w:type="dxa"/>
            <w:vAlign w:val="center"/>
          </w:tcPr>
          <w:p w14:paraId="3BB1DF29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646" w:type="dxa"/>
            <w:vAlign w:val="center"/>
          </w:tcPr>
          <w:p w14:paraId="31CAF3B9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 w14:paraId="216EE3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42" w:type="dxa"/>
            <w:vAlign w:val="center"/>
          </w:tcPr>
          <w:p w14:paraId="375E6DE2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1</w:t>
            </w:r>
            <w:r>
              <w:rPr>
                <w:rFonts w:ascii="宋体" w:hAnsi="宋体" w:eastAsia="宋体"/>
                <w:szCs w:val="21"/>
              </w:rPr>
              <w:t>0</w:t>
            </w:r>
          </w:p>
        </w:tc>
        <w:tc>
          <w:tcPr>
            <w:tcW w:w="929" w:type="dxa"/>
            <w:vAlign w:val="center"/>
          </w:tcPr>
          <w:p w14:paraId="3CAA4314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1</w:t>
            </w:r>
            <w:r>
              <w:rPr>
                <w:rFonts w:ascii="宋体" w:hAnsi="宋体" w:eastAsia="宋体"/>
                <w:szCs w:val="21"/>
              </w:rPr>
              <w:t>1.15</w:t>
            </w:r>
          </w:p>
        </w:tc>
        <w:tc>
          <w:tcPr>
            <w:tcW w:w="1145" w:type="dxa"/>
            <w:vAlign w:val="center"/>
          </w:tcPr>
          <w:p w14:paraId="6ADC3725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韩愈、李翱</w:t>
            </w:r>
          </w:p>
        </w:tc>
        <w:tc>
          <w:tcPr>
            <w:tcW w:w="2091" w:type="dxa"/>
            <w:vAlign w:val="center"/>
          </w:tcPr>
          <w:p w14:paraId="1D3C8154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《原道》《原性》《复性书》选读</w:t>
            </w:r>
          </w:p>
        </w:tc>
        <w:tc>
          <w:tcPr>
            <w:tcW w:w="851" w:type="dxa"/>
            <w:vAlign w:val="center"/>
          </w:tcPr>
          <w:p w14:paraId="353A22CC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3</w:t>
            </w:r>
          </w:p>
        </w:tc>
        <w:tc>
          <w:tcPr>
            <w:tcW w:w="992" w:type="dxa"/>
            <w:vAlign w:val="center"/>
          </w:tcPr>
          <w:p w14:paraId="1255B731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646" w:type="dxa"/>
            <w:vAlign w:val="center"/>
          </w:tcPr>
          <w:p w14:paraId="7D61866C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 w14:paraId="654D18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42" w:type="dxa"/>
            <w:vAlign w:val="center"/>
          </w:tcPr>
          <w:p w14:paraId="5718A478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1</w:t>
            </w:r>
            <w:r>
              <w:rPr>
                <w:rFonts w:ascii="宋体" w:hAnsi="宋体" w:eastAsia="宋体"/>
                <w:szCs w:val="21"/>
              </w:rPr>
              <w:t>1</w:t>
            </w:r>
          </w:p>
        </w:tc>
        <w:tc>
          <w:tcPr>
            <w:tcW w:w="929" w:type="dxa"/>
            <w:vAlign w:val="center"/>
          </w:tcPr>
          <w:p w14:paraId="676A6BAE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1</w:t>
            </w:r>
            <w:r>
              <w:rPr>
                <w:rFonts w:ascii="宋体" w:hAnsi="宋体" w:eastAsia="宋体"/>
                <w:szCs w:val="21"/>
              </w:rPr>
              <w:t>1.22</w:t>
            </w:r>
          </w:p>
        </w:tc>
        <w:tc>
          <w:tcPr>
            <w:tcW w:w="1145" w:type="dxa"/>
            <w:vAlign w:val="center"/>
          </w:tcPr>
          <w:p w14:paraId="78B1D51D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周敦颐</w:t>
            </w:r>
          </w:p>
        </w:tc>
        <w:tc>
          <w:tcPr>
            <w:tcW w:w="2091" w:type="dxa"/>
            <w:vAlign w:val="center"/>
          </w:tcPr>
          <w:p w14:paraId="5949B0BF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《太极图说》《通书》选读</w:t>
            </w:r>
          </w:p>
        </w:tc>
        <w:tc>
          <w:tcPr>
            <w:tcW w:w="851" w:type="dxa"/>
            <w:vAlign w:val="center"/>
          </w:tcPr>
          <w:p w14:paraId="7B0E68EC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3</w:t>
            </w:r>
          </w:p>
        </w:tc>
        <w:tc>
          <w:tcPr>
            <w:tcW w:w="992" w:type="dxa"/>
            <w:vAlign w:val="center"/>
          </w:tcPr>
          <w:p w14:paraId="72DC2842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646" w:type="dxa"/>
            <w:vAlign w:val="center"/>
          </w:tcPr>
          <w:p w14:paraId="03015601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 w14:paraId="381A4F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42" w:type="dxa"/>
            <w:vAlign w:val="center"/>
          </w:tcPr>
          <w:p w14:paraId="1BECD58D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1</w:t>
            </w:r>
            <w:r>
              <w:rPr>
                <w:rFonts w:ascii="宋体" w:hAnsi="宋体" w:eastAsia="宋体"/>
                <w:szCs w:val="21"/>
              </w:rPr>
              <w:t>2</w:t>
            </w:r>
          </w:p>
        </w:tc>
        <w:tc>
          <w:tcPr>
            <w:tcW w:w="929" w:type="dxa"/>
            <w:vAlign w:val="center"/>
          </w:tcPr>
          <w:p w14:paraId="67C9516B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1</w:t>
            </w:r>
            <w:r>
              <w:rPr>
                <w:rFonts w:ascii="宋体" w:hAnsi="宋体" w:eastAsia="宋体"/>
                <w:szCs w:val="21"/>
              </w:rPr>
              <w:t>1.29</w:t>
            </w:r>
          </w:p>
        </w:tc>
        <w:tc>
          <w:tcPr>
            <w:tcW w:w="1145" w:type="dxa"/>
            <w:vAlign w:val="center"/>
          </w:tcPr>
          <w:p w14:paraId="314575DA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张载</w:t>
            </w:r>
          </w:p>
        </w:tc>
        <w:tc>
          <w:tcPr>
            <w:tcW w:w="2091" w:type="dxa"/>
            <w:vAlign w:val="center"/>
          </w:tcPr>
          <w:p w14:paraId="50C6E8F6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《正蒙》选读</w:t>
            </w:r>
          </w:p>
        </w:tc>
        <w:tc>
          <w:tcPr>
            <w:tcW w:w="851" w:type="dxa"/>
            <w:vAlign w:val="center"/>
          </w:tcPr>
          <w:p w14:paraId="79E40B1E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3</w:t>
            </w:r>
          </w:p>
        </w:tc>
        <w:tc>
          <w:tcPr>
            <w:tcW w:w="992" w:type="dxa"/>
            <w:vAlign w:val="center"/>
          </w:tcPr>
          <w:p w14:paraId="3C8B715D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646" w:type="dxa"/>
            <w:vAlign w:val="center"/>
          </w:tcPr>
          <w:p w14:paraId="4C88D32D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 w14:paraId="72B997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42" w:type="dxa"/>
            <w:vAlign w:val="center"/>
          </w:tcPr>
          <w:p w14:paraId="1E4BFEE3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1</w:t>
            </w:r>
            <w:r>
              <w:rPr>
                <w:rFonts w:ascii="宋体" w:hAnsi="宋体" w:eastAsia="宋体"/>
                <w:szCs w:val="21"/>
              </w:rPr>
              <w:t>3</w:t>
            </w:r>
          </w:p>
        </w:tc>
        <w:tc>
          <w:tcPr>
            <w:tcW w:w="929" w:type="dxa"/>
            <w:vAlign w:val="center"/>
          </w:tcPr>
          <w:p w14:paraId="647E073B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1</w:t>
            </w:r>
            <w:r>
              <w:rPr>
                <w:rFonts w:ascii="宋体" w:hAnsi="宋体" w:eastAsia="宋体"/>
                <w:szCs w:val="21"/>
              </w:rPr>
              <w:t>2.6</w:t>
            </w:r>
          </w:p>
        </w:tc>
        <w:tc>
          <w:tcPr>
            <w:tcW w:w="1145" w:type="dxa"/>
            <w:vAlign w:val="center"/>
          </w:tcPr>
          <w:p w14:paraId="51E8482F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程颢</w:t>
            </w:r>
          </w:p>
        </w:tc>
        <w:tc>
          <w:tcPr>
            <w:tcW w:w="2091" w:type="dxa"/>
            <w:vAlign w:val="center"/>
          </w:tcPr>
          <w:p w14:paraId="5726268A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《识仁篇》《定性书》《语录》选读</w:t>
            </w:r>
          </w:p>
        </w:tc>
        <w:tc>
          <w:tcPr>
            <w:tcW w:w="851" w:type="dxa"/>
            <w:vAlign w:val="center"/>
          </w:tcPr>
          <w:p w14:paraId="6DA15273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3</w:t>
            </w:r>
          </w:p>
        </w:tc>
        <w:tc>
          <w:tcPr>
            <w:tcW w:w="992" w:type="dxa"/>
            <w:vAlign w:val="center"/>
          </w:tcPr>
          <w:p w14:paraId="60E4E935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646" w:type="dxa"/>
            <w:vAlign w:val="center"/>
          </w:tcPr>
          <w:p w14:paraId="48D37197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 w14:paraId="0D5DEE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42" w:type="dxa"/>
            <w:vAlign w:val="center"/>
          </w:tcPr>
          <w:p w14:paraId="0882AA37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1</w:t>
            </w:r>
            <w:r>
              <w:rPr>
                <w:rFonts w:ascii="宋体" w:hAnsi="宋体" w:eastAsia="宋体"/>
                <w:szCs w:val="21"/>
              </w:rPr>
              <w:t>4</w:t>
            </w:r>
          </w:p>
        </w:tc>
        <w:tc>
          <w:tcPr>
            <w:tcW w:w="929" w:type="dxa"/>
            <w:vAlign w:val="center"/>
          </w:tcPr>
          <w:p w14:paraId="17C8BB2D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1</w:t>
            </w:r>
            <w:r>
              <w:rPr>
                <w:rFonts w:ascii="宋体" w:hAnsi="宋体" w:eastAsia="宋体"/>
                <w:szCs w:val="21"/>
              </w:rPr>
              <w:t>2.13</w:t>
            </w:r>
          </w:p>
        </w:tc>
        <w:tc>
          <w:tcPr>
            <w:tcW w:w="1145" w:type="dxa"/>
            <w:vAlign w:val="center"/>
          </w:tcPr>
          <w:p w14:paraId="0AC173DC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程颐</w:t>
            </w:r>
          </w:p>
        </w:tc>
        <w:tc>
          <w:tcPr>
            <w:tcW w:w="2091" w:type="dxa"/>
            <w:vAlign w:val="center"/>
          </w:tcPr>
          <w:p w14:paraId="3A866F7A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《颜子所好何学论》《语录》选读</w:t>
            </w:r>
          </w:p>
        </w:tc>
        <w:tc>
          <w:tcPr>
            <w:tcW w:w="851" w:type="dxa"/>
            <w:vAlign w:val="center"/>
          </w:tcPr>
          <w:p w14:paraId="526F69C5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3</w:t>
            </w:r>
          </w:p>
        </w:tc>
        <w:tc>
          <w:tcPr>
            <w:tcW w:w="992" w:type="dxa"/>
            <w:vAlign w:val="center"/>
          </w:tcPr>
          <w:p w14:paraId="17398B3A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646" w:type="dxa"/>
            <w:vAlign w:val="center"/>
          </w:tcPr>
          <w:p w14:paraId="159EEFB0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 w14:paraId="4549F1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42" w:type="dxa"/>
            <w:vAlign w:val="center"/>
          </w:tcPr>
          <w:p w14:paraId="318E386F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1</w:t>
            </w:r>
            <w:r>
              <w:rPr>
                <w:rFonts w:ascii="宋体" w:hAnsi="宋体" w:eastAsia="宋体"/>
                <w:szCs w:val="21"/>
              </w:rPr>
              <w:t>5</w:t>
            </w:r>
          </w:p>
        </w:tc>
        <w:tc>
          <w:tcPr>
            <w:tcW w:w="929" w:type="dxa"/>
            <w:vAlign w:val="center"/>
          </w:tcPr>
          <w:p w14:paraId="3817D789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1</w:t>
            </w:r>
            <w:r>
              <w:rPr>
                <w:rFonts w:ascii="宋体" w:hAnsi="宋体" w:eastAsia="宋体"/>
                <w:szCs w:val="21"/>
              </w:rPr>
              <w:t>2.20</w:t>
            </w:r>
          </w:p>
        </w:tc>
        <w:tc>
          <w:tcPr>
            <w:tcW w:w="1145" w:type="dxa"/>
            <w:vAlign w:val="center"/>
          </w:tcPr>
          <w:p w14:paraId="05B47B1D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朱熹</w:t>
            </w:r>
          </w:p>
        </w:tc>
        <w:tc>
          <w:tcPr>
            <w:tcW w:w="2091" w:type="dxa"/>
            <w:vAlign w:val="center"/>
          </w:tcPr>
          <w:p w14:paraId="77E3C0ED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《朱子大全》《语类》选读</w:t>
            </w:r>
          </w:p>
        </w:tc>
        <w:tc>
          <w:tcPr>
            <w:tcW w:w="851" w:type="dxa"/>
            <w:vAlign w:val="center"/>
          </w:tcPr>
          <w:p w14:paraId="776D498B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3</w:t>
            </w:r>
          </w:p>
        </w:tc>
        <w:tc>
          <w:tcPr>
            <w:tcW w:w="992" w:type="dxa"/>
            <w:vAlign w:val="center"/>
          </w:tcPr>
          <w:p w14:paraId="36AB46AB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646" w:type="dxa"/>
            <w:vAlign w:val="center"/>
          </w:tcPr>
          <w:p w14:paraId="63C2DA9F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 w14:paraId="751DB6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42" w:type="dxa"/>
            <w:vAlign w:val="center"/>
          </w:tcPr>
          <w:p w14:paraId="00395DF4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1</w:t>
            </w:r>
            <w:r>
              <w:rPr>
                <w:rFonts w:ascii="宋体" w:hAnsi="宋体" w:eastAsia="宋体"/>
                <w:szCs w:val="21"/>
              </w:rPr>
              <w:t>6</w:t>
            </w:r>
          </w:p>
        </w:tc>
        <w:tc>
          <w:tcPr>
            <w:tcW w:w="929" w:type="dxa"/>
            <w:vAlign w:val="center"/>
          </w:tcPr>
          <w:p w14:paraId="33D60CAB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1</w:t>
            </w:r>
            <w:r>
              <w:rPr>
                <w:rFonts w:ascii="宋体" w:hAnsi="宋体" w:eastAsia="宋体"/>
                <w:szCs w:val="21"/>
              </w:rPr>
              <w:t>2.27</w:t>
            </w:r>
          </w:p>
        </w:tc>
        <w:tc>
          <w:tcPr>
            <w:tcW w:w="1145" w:type="dxa"/>
            <w:vAlign w:val="center"/>
          </w:tcPr>
          <w:p w14:paraId="35B0CA59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陆九渊</w:t>
            </w:r>
          </w:p>
        </w:tc>
        <w:tc>
          <w:tcPr>
            <w:tcW w:w="2091" w:type="dxa"/>
            <w:vAlign w:val="center"/>
          </w:tcPr>
          <w:p w14:paraId="5A4F9278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《陆九渊集》选读</w:t>
            </w:r>
          </w:p>
        </w:tc>
        <w:tc>
          <w:tcPr>
            <w:tcW w:w="851" w:type="dxa"/>
            <w:vAlign w:val="center"/>
          </w:tcPr>
          <w:p w14:paraId="39B2F324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3</w:t>
            </w:r>
          </w:p>
        </w:tc>
        <w:tc>
          <w:tcPr>
            <w:tcW w:w="992" w:type="dxa"/>
            <w:vAlign w:val="center"/>
          </w:tcPr>
          <w:p w14:paraId="212674FC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646" w:type="dxa"/>
            <w:vAlign w:val="center"/>
          </w:tcPr>
          <w:p w14:paraId="5B62B745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 w14:paraId="65861E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42" w:type="dxa"/>
            <w:vAlign w:val="center"/>
          </w:tcPr>
          <w:p w14:paraId="265BAE94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1</w:t>
            </w:r>
            <w:r>
              <w:rPr>
                <w:rFonts w:ascii="宋体" w:hAnsi="宋体" w:eastAsia="宋体"/>
                <w:szCs w:val="21"/>
              </w:rPr>
              <w:t>7</w:t>
            </w:r>
          </w:p>
        </w:tc>
        <w:tc>
          <w:tcPr>
            <w:tcW w:w="929" w:type="dxa"/>
            <w:vAlign w:val="center"/>
          </w:tcPr>
          <w:p w14:paraId="26452F25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1</w:t>
            </w:r>
            <w:r>
              <w:rPr>
                <w:rFonts w:ascii="宋体" w:hAnsi="宋体" w:eastAsia="宋体"/>
                <w:szCs w:val="21"/>
              </w:rPr>
              <w:t>.3</w:t>
            </w:r>
          </w:p>
        </w:tc>
        <w:tc>
          <w:tcPr>
            <w:tcW w:w="1145" w:type="dxa"/>
            <w:vAlign w:val="center"/>
          </w:tcPr>
          <w:p w14:paraId="472E6DF1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王阳明</w:t>
            </w:r>
          </w:p>
        </w:tc>
        <w:tc>
          <w:tcPr>
            <w:tcW w:w="2091" w:type="dxa"/>
            <w:vAlign w:val="center"/>
          </w:tcPr>
          <w:p w14:paraId="5B3C85AC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《传习录》选读</w:t>
            </w:r>
          </w:p>
        </w:tc>
        <w:tc>
          <w:tcPr>
            <w:tcW w:w="851" w:type="dxa"/>
            <w:vAlign w:val="center"/>
          </w:tcPr>
          <w:p w14:paraId="3BE1107E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3</w:t>
            </w:r>
          </w:p>
        </w:tc>
        <w:tc>
          <w:tcPr>
            <w:tcW w:w="992" w:type="dxa"/>
            <w:vAlign w:val="center"/>
          </w:tcPr>
          <w:p w14:paraId="44429906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646" w:type="dxa"/>
            <w:vAlign w:val="center"/>
          </w:tcPr>
          <w:p w14:paraId="49F5608F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</w:tr>
    </w:tbl>
    <w:p w14:paraId="38555BEE">
      <w:pPr>
        <w:widowControl/>
        <w:spacing w:before="156" w:beforeLines="50" w:after="156" w:afterLines="50"/>
        <w:ind w:firstLine="562" w:firstLineChars="200"/>
        <w:jc w:val="left"/>
      </w:pPr>
      <w:r>
        <w:rPr>
          <w:rFonts w:hint="eastAsia" w:ascii="黑体" w:hAnsi="黑体" w:eastAsia="黑体"/>
          <w:b/>
          <w:sz w:val="28"/>
          <w:szCs w:val="28"/>
        </w:rPr>
        <w:t>六、教材及参考书目</w:t>
      </w:r>
      <w:r>
        <w:rPr>
          <w:rFonts w:hint="eastAsia" w:ascii="宋体" w:hAnsi="宋体" w:eastAsia="宋体"/>
        </w:rPr>
        <w:t>（四号黑体）</w:t>
      </w:r>
    </w:p>
    <w:p w14:paraId="75C7A01C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/>
        </w:rPr>
      </w:pPr>
      <w:r>
        <w:rPr>
          <w:rFonts w:ascii="宋体" w:hAnsi="宋体" w:eastAsia="宋体"/>
        </w:rPr>
        <w:t>1.</w:t>
      </w:r>
      <w:r>
        <w:rPr>
          <w:rFonts w:ascii="宋体" w:hAnsi="宋体" w:eastAsia="宋体"/>
        </w:rPr>
        <w:tab/>
      </w:r>
      <w:r>
        <w:rPr>
          <w:rFonts w:ascii="宋体" w:hAnsi="宋体" w:eastAsia="宋体"/>
        </w:rPr>
        <w:t>朱熹，《四书集注》，北京：中华书局，2011年。</w:t>
      </w:r>
    </w:p>
    <w:p w14:paraId="12A7C08D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/>
        </w:rPr>
      </w:pPr>
      <w:r>
        <w:rPr>
          <w:rFonts w:ascii="宋体" w:hAnsi="宋体" w:eastAsia="宋体"/>
        </w:rPr>
        <w:t>2. 陈荣捷编著，杨儒宾译，《中国哲学文献选编》，北京：北京联合出版公司，2018年。</w:t>
      </w:r>
    </w:p>
    <w:p w14:paraId="3AAD0535">
      <w:pPr>
        <w:widowControl/>
        <w:spacing w:before="156" w:beforeLines="50" w:after="156" w:afterLines="50"/>
        <w:jc w:val="left"/>
        <w:rPr>
          <w:rFonts w:ascii="宋体" w:hAnsi="宋体" w:eastAsia="宋体"/>
        </w:rPr>
      </w:pPr>
      <w:r>
        <w:rPr>
          <w:rFonts w:hint="eastAsia" w:ascii="宋体" w:hAnsi="宋体" w:eastAsia="宋体"/>
        </w:rPr>
        <w:t xml:space="preserve"> </w:t>
      </w:r>
      <w:r>
        <w:rPr>
          <w:rFonts w:ascii="宋体" w:hAnsi="宋体" w:eastAsia="宋体"/>
        </w:rPr>
        <w:t xml:space="preserve">   </w:t>
      </w:r>
      <w:r>
        <w:rPr>
          <w:rFonts w:hint="eastAsia" w:ascii="黑体" w:hAnsi="黑体" w:eastAsia="黑体"/>
          <w:b/>
          <w:sz w:val="28"/>
          <w:szCs w:val="28"/>
        </w:rPr>
        <w:t xml:space="preserve">七、教学方法 </w:t>
      </w:r>
      <w:r>
        <w:rPr>
          <w:rFonts w:hint="eastAsia" w:ascii="宋体" w:hAnsi="宋体" w:eastAsia="宋体"/>
        </w:rPr>
        <w:t>（四号黑体）</w:t>
      </w:r>
    </w:p>
    <w:p w14:paraId="587E506D">
      <w:pPr>
        <w:widowControl/>
        <w:spacing w:before="156" w:beforeLines="50" w:after="156" w:afterLines="50"/>
        <w:ind w:firstLine="422" w:firstLineChars="200"/>
        <w:jc w:val="lef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b/>
          <w:bCs/>
          <w:szCs w:val="21"/>
        </w:rPr>
        <w:t>1</w:t>
      </w:r>
      <w:r>
        <w:rPr>
          <w:rFonts w:ascii="宋体" w:hAnsi="宋体" w:eastAsia="宋体"/>
          <w:b/>
          <w:bCs/>
          <w:szCs w:val="21"/>
        </w:rPr>
        <w:t xml:space="preserve">.文本细读: </w:t>
      </w:r>
      <w:r>
        <w:rPr>
          <w:rFonts w:ascii="宋体" w:hAnsi="宋体" w:eastAsia="宋体"/>
        </w:rPr>
        <w:t>对经典文本进行逐句解读</w:t>
      </w:r>
      <w:r>
        <w:rPr>
          <w:rFonts w:ascii="宋体" w:hAnsi="宋体" w:eastAsia="宋体"/>
          <w:szCs w:val="21"/>
        </w:rPr>
        <w:t>，结合注释和现代学术研究，帮助学生深入理解原著。</w:t>
      </w:r>
    </w:p>
    <w:p w14:paraId="00E0418A">
      <w:pPr>
        <w:widowControl/>
        <w:spacing w:before="156" w:beforeLines="50" w:after="156" w:afterLines="50"/>
        <w:ind w:firstLine="422" w:firstLineChars="200"/>
        <w:jc w:val="lef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b/>
          <w:bCs/>
          <w:szCs w:val="21"/>
        </w:rPr>
        <w:t>2</w:t>
      </w:r>
      <w:r>
        <w:rPr>
          <w:rFonts w:ascii="宋体" w:hAnsi="宋体" w:eastAsia="宋体"/>
          <w:b/>
          <w:bCs/>
          <w:szCs w:val="21"/>
        </w:rPr>
        <w:t>.</w:t>
      </w:r>
      <w:r>
        <w:rPr>
          <w:rFonts w:hint="eastAsia" w:ascii="宋体" w:hAnsi="宋体" w:eastAsia="宋体"/>
          <w:b/>
          <w:bCs/>
          <w:szCs w:val="21"/>
        </w:rPr>
        <w:t>课堂</w:t>
      </w:r>
      <w:r>
        <w:rPr>
          <w:rFonts w:ascii="宋体" w:hAnsi="宋体" w:eastAsia="宋体"/>
          <w:b/>
          <w:bCs/>
          <w:szCs w:val="21"/>
        </w:rPr>
        <w:t>讨论:</w:t>
      </w:r>
      <w:r>
        <w:rPr>
          <w:rFonts w:ascii="宋体" w:hAnsi="宋体" w:eastAsia="宋体"/>
          <w:szCs w:val="21"/>
        </w:rPr>
        <w:t>鼓励学生分享对儒家思想的不同理解，并培养他们的批判性思维。</w:t>
      </w:r>
    </w:p>
    <w:p w14:paraId="363EF9BD">
      <w:pPr>
        <w:widowControl/>
        <w:spacing w:before="156" w:beforeLines="50" w:after="156" w:afterLines="50"/>
        <w:ind w:firstLine="422" w:firstLineChars="200"/>
        <w:jc w:val="lef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b/>
          <w:bCs/>
          <w:szCs w:val="21"/>
        </w:rPr>
        <w:t>3</w:t>
      </w:r>
      <w:r>
        <w:rPr>
          <w:rFonts w:ascii="宋体" w:hAnsi="宋体" w:eastAsia="宋体"/>
          <w:b/>
          <w:bCs/>
          <w:szCs w:val="21"/>
        </w:rPr>
        <w:t xml:space="preserve">.案例分析: </w:t>
      </w:r>
      <w:r>
        <w:rPr>
          <w:rFonts w:ascii="宋体" w:hAnsi="宋体" w:eastAsia="宋体"/>
        </w:rPr>
        <w:t>结合历史和现代案例</w:t>
      </w:r>
      <w:r>
        <w:rPr>
          <w:rFonts w:ascii="宋体" w:hAnsi="宋体" w:eastAsia="宋体"/>
          <w:szCs w:val="21"/>
        </w:rPr>
        <w:t>，帮助学生理解儒家思想在实际生活和社会中的应用。</w:t>
      </w:r>
    </w:p>
    <w:p w14:paraId="28FFA0C1">
      <w:pPr>
        <w:widowControl/>
        <w:spacing w:before="156" w:beforeLines="50" w:after="156" w:afterLines="50"/>
        <w:ind w:firstLine="422" w:firstLineChars="200"/>
        <w:jc w:val="lef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b/>
          <w:bCs/>
          <w:szCs w:val="21"/>
        </w:rPr>
        <w:t>4</w:t>
      </w:r>
      <w:r>
        <w:rPr>
          <w:rFonts w:ascii="宋体" w:hAnsi="宋体" w:eastAsia="宋体"/>
          <w:b/>
          <w:bCs/>
          <w:szCs w:val="21"/>
        </w:rPr>
        <w:t xml:space="preserve">.写作练习: </w:t>
      </w:r>
      <w:r>
        <w:rPr>
          <w:rFonts w:ascii="宋体" w:hAnsi="宋体" w:eastAsia="宋体"/>
        </w:rPr>
        <w:t>通过论文的写作</w:t>
      </w:r>
      <w:r>
        <w:rPr>
          <w:rFonts w:ascii="宋体" w:hAnsi="宋体" w:eastAsia="宋体"/>
          <w:szCs w:val="21"/>
        </w:rPr>
        <w:t>，要求学生总结和分析所学内容，并表达自己的见解。</w:t>
      </w:r>
    </w:p>
    <w:p w14:paraId="59B62131">
      <w:pPr>
        <w:widowControl/>
        <w:spacing w:before="156" w:beforeLines="50" w:after="156" w:afterLines="50"/>
        <w:jc w:val="left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宋体" w:hAnsi="宋体" w:eastAsia="宋体"/>
        </w:rPr>
        <w:t xml:space="preserve"> </w:t>
      </w:r>
      <w:r>
        <w:rPr>
          <w:rFonts w:ascii="宋体" w:hAnsi="宋体" w:eastAsia="宋体"/>
        </w:rPr>
        <w:t xml:space="preserve">     </w:t>
      </w:r>
      <w:r>
        <w:rPr>
          <w:rFonts w:hint="eastAsia" w:ascii="黑体" w:hAnsi="黑体" w:eastAsia="黑体"/>
          <w:b/>
          <w:sz w:val="28"/>
          <w:szCs w:val="28"/>
        </w:rPr>
        <w:t>八、考核方式及评定方法</w:t>
      </w:r>
      <w:r>
        <w:rPr>
          <w:rFonts w:hint="eastAsia" w:ascii="宋体" w:hAnsi="宋体" w:eastAsia="宋体"/>
        </w:rPr>
        <w:t>（四号黑体）</w:t>
      </w:r>
    </w:p>
    <w:p w14:paraId="3B2441E6">
      <w:pPr>
        <w:widowControl/>
        <w:spacing w:before="156" w:beforeLines="50" w:after="156" w:afterLines="50"/>
        <w:ind w:firstLine="482" w:firstLineChars="200"/>
        <w:jc w:val="left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黑体" w:hAnsi="黑体" w:eastAsia="黑体"/>
          <w:b/>
          <w:sz w:val="24"/>
          <w:szCs w:val="24"/>
        </w:rPr>
        <w:t xml:space="preserve">（一）课程考核与课程目标的对应关系 </w:t>
      </w:r>
      <w:r>
        <w:rPr>
          <w:rFonts w:hint="eastAsia" w:ascii="宋体" w:hAnsi="宋体" w:eastAsia="宋体"/>
          <w:szCs w:val="21"/>
        </w:rPr>
        <w:t>（小四号黑体）</w:t>
      </w:r>
    </w:p>
    <w:p w14:paraId="7BF46C6B">
      <w:pPr>
        <w:widowControl/>
        <w:spacing w:before="156" w:beforeLines="50" w:after="156" w:afterLines="50"/>
        <w:jc w:val="center"/>
        <w:rPr>
          <w:rFonts w:hint="eastAsia" w:ascii="宋体" w:hAnsi="宋体" w:eastAsia="宋体"/>
          <w:szCs w:val="21"/>
        </w:rPr>
      </w:pPr>
      <w:r>
        <w:rPr>
          <w:rFonts w:hint="eastAsia" w:ascii="宋体" w:hAnsi="宋体" w:eastAsia="宋体"/>
          <w:b/>
          <w:szCs w:val="21"/>
        </w:rPr>
        <w:t>表4：课程考核与课程目标的对应关系表</w:t>
      </w:r>
      <w:r>
        <w:rPr>
          <w:rFonts w:hint="eastAsia" w:ascii="宋体" w:hAnsi="宋体" w:eastAsia="宋体"/>
          <w:szCs w:val="21"/>
        </w:rPr>
        <w:t>（五号宋体）</w:t>
      </w:r>
    </w:p>
    <w:tbl>
      <w:tblPr>
        <w:tblStyle w:val="6"/>
        <w:tblW w:w="854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7"/>
        <w:gridCol w:w="2849"/>
        <w:gridCol w:w="2849"/>
      </w:tblGrid>
      <w:tr w14:paraId="12C991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47" w:type="dxa"/>
            <w:vAlign w:val="center"/>
          </w:tcPr>
          <w:p w14:paraId="30B88D8B">
            <w:pPr>
              <w:pStyle w:val="2"/>
              <w:spacing w:before="156" w:beforeLines="50" w:after="156" w:afterLines="50"/>
              <w:jc w:val="center"/>
              <w:rPr>
                <w:rFonts w:hAnsi="宋体"/>
                <w:b/>
              </w:rPr>
            </w:pPr>
            <w:r>
              <w:rPr>
                <w:rFonts w:hint="eastAsia" w:hAnsi="宋体"/>
                <w:b/>
              </w:rPr>
              <w:t>课程目标</w:t>
            </w:r>
          </w:p>
        </w:tc>
        <w:tc>
          <w:tcPr>
            <w:tcW w:w="2849" w:type="dxa"/>
            <w:vAlign w:val="center"/>
          </w:tcPr>
          <w:p w14:paraId="331AC911">
            <w:pPr>
              <w:pStyle w:val="2"/>
              <w:spacing w:before="156" w:beforeLines="50" w:after="156" w:afterLines="50"/>
              <w:jc w:val="center"/>
              <w:rPr>
                <w:rFonts w:hAnsi="宋体"/>
                <w:b/>
              </w:rPr>
            </w:pPr>
            <w:r>
              <w:rPr>
                <w:rFonts w:hint="eastAsia" w:hAnsi="宋体"/>
                <w:b/>
              </w:rPr>
              <w:t>考核要点</w:t>
            </w:r>
          </w:p>
        </w:tc>
        <w:tc>
          <w:tcPr>
            <w:tcW w:w="2849" w:type="dxa"/>
            <w:vAlign w:val="center"/>
          </w:tcPr>
          <w:p w14:paraId="25A0542A">
            <w:pPr>
              <w:pStyle w:val="2"/>
              <w:spacing w:before="156" w:beforeLines="50" w:after="156" w:afterLines="50"/>
              <w:jc w:val="center"/>
              <w:rPr>
                <w:rFonts w:hAnsi="宋体"/>
                <w:b/>
              </w:rPr>
            </w:pPr>
            <w:r>
              <w:rPr>
                <w:rFonts w:hint="eastAsia" w:hAnsi="宋体"/>
                <w:b/>
              </w:rPr>
              <w:t>考核方式</w:t>
            </w:r>
          </w:p>
        </w:tc>
      </w:tr>
      <w:tr w14:paraId="005841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47" w:type="dxa"/>
            <w:vAlign w:val="center"/>
          </w:tcPr>
          <w:p w14:paraId="59E25E5C">
            <w:pPr>
              <w:pStyle w:val="2"/>
              <w:spacing w:before="156" w:beforeLines="50" w:after="156" w:afterLines="50"/>
              <w:jc w:val="center"/>
              <w:rPr>
                <w:rFonts w:hAnsi="宋体"/>
              </w:rPr>
            </w:pPr>
            <w:r>
              <w:rPr>
                <w:rFonts w:hint="eastAsia" w:hAnsi="宋体"/>
              </w:rPr>
              <w:t>课程目标1</w:t>
            </w:r>
          </w:p>
        </w:tc>
        <w:tc>
          <w:tcPr>
            <w:tcW w:w="2849" w:type="dxa"/>
            <w:vAlign w:val="center"/>
          </w:tcPr>
          <w:p w14:paraId="5C4AE4D5">
            <w:pPr>
              <w:pStyle w:val="2"/>
              <w:spacing w:before="156" w:beforeLines="50" w:after="156" w:afterLines="50"/>
              <w:jc w:val="center"/>
              <w:rPr>
                <w:rFonts w:hint="eastAsia" w:hAnsi="宋体"/>
                <w:b/>
              </w:rPr>
            </w:pPr>
            <w:r>
              <w:rPr>
                <w:rFonts w:hAnsi="宋体" w:cs="TimesNewRomanPSMT"/>
                <w:color w:val="000000"/>
                <w:kern w:val="0"/>
                <w:szCs w:val="21"/>
              </w:rPr>
              <w:t>对儒学核心概念的掌握</w:t>
            </w:r>
          </w:p>
        </w:tc>
        <w:tc>
          <w:tcPr>
            <w:tcW w:w="2849" w:type="dxa"/>
            <w:vAlign w:val="center"/>
          </w:tcPr>
          <w:p w14:paraId="4039B16C">
            <w:pPr>
              <w:pStyle w:val="2"/>
              <w:spacing w:before="156" w:beforeLines="50" w:after="156" w:afterLines="50"/>
              <w:jc w:val="center"/>
              <w:rPr>
                <w:rFonts w:hAnsi="宋体"/>
                <w:b/>
              </w:rPr>
            </w:pPr>
            <w:r>
              <w:rPr>
                <w:rFonts w:hint="eastAsia" w:hAnsi="宋体"/>
                <w:b/>
              </w:rPr>
              <w:t>期中考试</w:t>
            </w:r>
          </w:p>
        </w:tc>
      </w:tr>
      <w:tr w14:paraId="56723F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47" w:type="dxa"/>
            <w:vAlign w:val="center"/>
          </w:tcPr>
          <w:p w14:paraId="54CBCC87">
            <w:pPr>
              <w:pStyle w:val="2"/>
              <w:spacing w:before="156" w:beforeLines="50" w:after="156" w:afterLines="50"/>
              <w:jc w:val="center"/>
              <w:rPr>
                <w:rFonts w:hAnsi="宋体"/>
              </w:rPr>
            </w:pPr>
            <w:r>
              <w:rPr>
                <w:rFonts w:hint="eastAsia" w:hAnsi="宋体"/>
              </w:rPr>
              <w:t>课程目标2</w:t>
            </w:r>
          </w:p>
        </w:tc>
        <w:tc>
          <w:tcPr>
            <w:tcW w:w="2849" w:type="dxa"/>
            <w:vAlign w:val="center"/>
          </w:tcPr>
          <w:p w14:paraId="29722B31">
            <w:pPr>
              <w:pStyle w:val="2"/>
              <w:spacing w:before="156" w:beforeLines="50" w:after="156" w:afterLines="50"/>
              <w:jc w:val="center"/>
              <w:rPr>
                <w:rFonts w:hAnsi="宋体"/>
                <w:b/>
              </w:rPr>
            </w:pPr>
            <w:r>
              <w:rPr>
                <w:rFonts w:hAnsi="宋体" w:cs="TimesNewRomanPSMT"/>
                <w:color w:val="000000"/>
                <w:kern w:val="0"/>
                <w:szCs w:val="21"/>
              </w:rPr>
              <w:t>对</w:t>
            </w:r>
            <w:r>
              <w:rPr>
                <w:rFonts w:hint="eastAsia" w:hAnsi="宋体" w:cs="TimesNewRomanPSMT"/>
                <w:color w:val="000000"/>
                <w:kern w:val="0"/>
                <w:szCs w:val="21"/>
              </w:rPr>
              <w:t>儒家思想</w:t>
            </w:r>
            <w:r>
              <w:rPr>
                <w:rFonts w:hAnsi="宋体" w:cs="TimesNewRomanPSMT"/>
                <w:color w:val="000000"/>
                <w:kern w:val="0"/>
                <w:szCs w:val="21"/>
              </w:rPr>
              <w:t>的综合理解</w:t>
            </w:r>
          </w:p>
        </w:tc>
        <w:tc>
          <w:tcPr>
            <w:tcW w:w="2849" w:type="dxa"/>
            <w:vAlign w:val="center"/>
          </w:tcPr>
          <w:p w14:paraId="1BEFB7FE">
            <w:pPr>
              <w:pStyle w:val="2"/>
              <w:spacing w:before="156" w:beforeLines="50" w:after="156" w:afterLines="50"/>
              <w:jc w:val="center"/>
              <w:rPr>
                <w:rFonts w:hAnsi="宋体"/>
                <w:b/>
              </w:rPr>
            </w:pPr>
            <w:r>
              <w:rPr>
                <w:rFonts w:hint="eastAsia" w:hAnsi="宋体"/>
                <w:b/>
              </w:rPr>
              <w:t>期末论文</w:t>
            </w:r>
          </w:p>
        </w:tc>
      </w:tr>
      <w:tr w14:paraId="3FA770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47" w:type="dxa"/>
            <w:vAlign w:val="center"/>
          </w:tcPr>
          <w:p w14:paraId="78065B9C">
            <w:pPr>
              <w:pStyle w:val="2"/>
              <w:spacing w:before="156" w:beforeLines="50" w:after="156" w:afterLines="50"/>
              <w:jc w:val="center"/>
              <w:rPr>
                <w:rFonts w:hAnsi="宋体"/>
              </w:rPr>
            </w:pPr>
            <w:r>
              <w:rPr>
                <w:rFonts w:hint="eastAsia" w:hAnsi="宋体"/>
              </w:rPr>
              <w:t>课程目标3</w:t>
            </w:r>
          </w:p>
        </w:tc>
        <w:tc>
          <w:tcPr>
            <w:tcW w:w="2849" w:type="dxa"/>
            <w:vAlign w:val="center"/>
          </w:tcPr>
          <w:p w14:paraId="26F55C18">
            <w:pPr>
              <w:pStyle w:val="2"/>
              <w:spacing w:before="156" w:beforeLines="50" w:after="156" w:afterLines="50"/>
              <w:jc w:val="center"/>
              <w:rPr>
                <w:rFonts w:hAnsi="宋体"/>
                <w:b/>
              </w:rPr>
            </w:pPr>
            <w:r>
              <w:rPr>
                <w:rFonts w:hint="eastAsia" w:hAnsi="宋体" w:cstheme="minorBidi"/>
                <w:szCs w:val="22"/>
              </w:rPr>
              <w:t>对中国文化的体会与反思</w:t>
            </w:r>
          </w:p>
        </w:tc>
        <w:tc>
          <w:tcPr>
            <w:tcW w:w="2849" w:type="dxa"/>
            <w:vAlign w:val="center"/>
          </w:tcPr>
          <w:p w14:paraId="2DDAD844">
            <w:pPr>
              <w:pStyle w:val="2"/>
              <w:spacing w:before="156" w:beforeLines="50" w:after="156" w:afterLines="50"/>
              <w:jc w:val="center"/>
              <w:rPr>
                <w:rFonts w:hint="eastAsia" w:hAnsi="宋体"/>
                <w:b/>
              </w:rPr>
            </w:pPr>
            <w:r>
              <w:rPr>
                <w:rFonts w:hint="eastAsia" w:hAnsi="宋体"/>
                <w:b/>
              </w:rPr>
              <w:t>课堂表现、期末论文</w:t>
            </w:r>
          </w:p>
        </w:tc>
      </w:tr>
    </w:tbl>
    <w:p w14:paraId="2C82E763">
      <w:pPr>
        <w:widowControl/>
        <w:spacing w:before="156" w:beforeLines="50" w:after="156" w:afterLines="50"/>
        <w:ind w:firstLine="482" w:firstLineChars="200"/>
        <w:jc w:val="left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黑体" w:hAnsi="黑体" w:eastAsia="黑体"/>
          <w:b/>
          <w:sz w:val="24"/>
          <w:szCs w:val="24"/>
        </w:rPr>
        <w:t xml:space="preserve">（二）评定方法 </w:t>
      </w:r>
      <w:r>
        <w:rPr>
          <w:rFonts w:hint="eastAsia" w:ascii="宋体" w:hAnsi="宋体" w:eastAsia="宋体"/>
          <w:szCs w:val="21"/>
        </w:rPr>
        <w:t>（小四号黑体）</w:t>
      </w:r>
    </w:p>
    <w:p w14:paraId="34F39257">
      <w:pPr>
        <w:widowControl/>
        <w:spacing w:before="156" w:beforeLines="50" w:after="156" w:afterLines="50"/>
        <w:ind w:firstLine="422" w:firstLineChars="200"/>
        <w:jc w:val="left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宋体" w:hAnsi="宋体" w:eastAsia="宋体"/>
          <w:b/>
        </w:rPr>
        <w:t xml:space="preserve">1．评定方法 </w:t>
      </w:r>
      <w:r>
        <w:rPr>
          <w:rFonts w:hint="eastAsia" w:ascii="宋体" w:hAnsi="宋体" w:eastAsia="宋体"/>
        </w:rPr>
        <w:t>（五号宋体）</w:t>
      </w:r>
    </w:p>
    <w:p w14:paraId="7F41D11E">
      <w:pPr>
        <w:widowControl/>
        <w:spacing w:before="156" w:beforeLines="50" w:after="156" w:afterLines="50"/>
        <w:jc w:val="left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平时成绩：</w:t>
      </w:r>
      <w:r>
        <w:rPr>
          <w:rFonts w:ascii="宋体" w:hAnsi="宋体" w:eastAsia="宋体"/>
        </w:rPr>
        <w:t>20%</w:t>
      </w:r>
      <w:r>
        <w:rPr>
          <w:rFonts w:hint="eastAsia" w:ascii="宋体" w:hAnsi="宋体" w:eastAsia="宋体"/>
        </w:rPr>
        <w:t>，期中考试：3</w:t>
      </w:r>
      <w:r>
        <w:rPr>
          <w:rFonts w:ascii="宋体" w:hAnsi="宋体" w:eastAsia="宋体"/>
        </w:rPr>
        <w:t>0%</w:t>
      </w:r>
      <w:r>
        <w:rPr>
          <w:rFonts w:hint="eastAsia" w:ascii="宋体" w:hAnsi="宋体" w:eastAsia="宋体"/>
        </w:rPr>
        <w:t>，期末论文</w:t>
      </w:r>
      <w:r>
        <w:rPr>
          <w:rFonts w:ascii="宋体" w:hAnsi="宋体" w:eastAsia="宋体"/>
        </w:rPr>
        <w:t>50%</w:t>
      </w:r>
      <w:r>
        <w:rPr>
          <w:rFonts w:hint="eastAsia" w:ascii="宋体" w:hAnsi="宋体" w:eastAsia="宋体"/>
        </w:rPr>
        <w:t>。</w:t>
      </w:r>
    </w:p>
    <w:p w14:paraId="1B0070F9">
      <w:pPr>
        <w:widowControl/>
        <w:spacing w:before="156" w:beforeLines="50" w:after="156" w:afterLines="50"/>
        <w:ind w:firstLine="422" w:firstLineChars="200"/>
        <w:jc w:val="left"/>
        <w:rPr>
          <w:rFonts w:ascii="宋体" w:hAnsi="宋体" w:eastAsia="宋体"/>
        </w:rPr>
      </w:pPr>
      <w:r>
        <w:rPr>
          <w:rFonts w:hint="eastAsia" w:ascii="宋体" w:hAnsi="宋体" w:eastAsia="宋体"/>
          <w:b/>
        </w:rPr>
        <w:t xml:space="preserve">2．课程目标的考核占比与达成度分析 </w:t>
      </w:r>
      <w:r>
        <w:rPr>
          <w:rFonts w:hint="eastAsia" w:ascii="宋体" w:hAnsi="宋体" w:eastAsia="宋体"/>
        </w:rPr>
        <w:t>（五号宋体）</w:t>
      </w:r>
    </w:p>
    <w:p w14:paraId="7AFACAB5">
      <w:pPr>
        <w:widowControl/>
        <w:spacing w:before="156" w:beforeLines="50" w:after="156" w:afterLines="50"/>
        <w:ind w:firstLine="422" w:firstLineChars="200"/>
        <w:jc w:val="center"/>
        <w:rPr>
          <w:rFonts w:ascii="宋体" w:hAnsi="宋体" w:eastAsia="宋体"/>
          <w:b/>
        </w:rPr>
      </w:pPr>
      <w:r>
        <w:rPr>
          <w:rFonts w:hint="eastAsia" w:ascii="宋体" w:hAnsi="宋体" w:eastAsia="宋体"/>
          <w:b/>
        </w:rPr>
        <w:t>表5：课程目标的考核占比与达成度分析表</w:t>
      </w:r>
      <w:r>
        <w:rPr>
          <w:rFonts w:hint="eastAsia" w:ascii="宋体" w:hAnsi="宋体" w:eastAsia="宋体"/>
        </w:rPr>
        <w:t>（五号宋体）</w:t>
      </w:r>
    </w:p>
    <w:tbl>
      <w:tblPr>
        <w:tblStyle w:val="6"/>
        <w:tblW w:w="787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2"/>
        <w:gridCol w:w="858"/>
        <w:gridCol w:w="1134"/>
        <w:gridCol w:w="1134"/>
        <w:gridCol w:w="2627"/>
      </w:tblGrid>
      <w:tr w14:paraId="34789D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tcBorders>
              <w:tl2br w:val="single" w:color="auto" w:sz="4" w:space="0"/>
            </w:tcBorders>
            <w:shd w:val="clear" w:color="auto" w:fill="auto"/>
            <w:vAlign w:val="center"/>
          </w:tcPr>
          <w:p w14:paraId="023F822F">
            <w:pPr>
              <w:spacing w:before="156" w:beforeLines="50" w:after="156" w:afterLines="50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 xml:space="preserve">    </w:t>
            </w:r>
            <w:r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  <w:t>考核占比</w:t>
            </w:r>
          </w:p>
          <w:p w14:paraId="59720570">
            <w:pPr>
              <w:spacing w:before="156" w:beforeLines="50" w:after="156" w:afterLines="50"/>
              <w:ind w:firstLine="105" w:firstLineChars="50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  <w:t>课程目标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064774A8"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>平时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E5308C6"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>期中</w:t>
            </w:r>
          </w:p>
        </w:tc>
        <w:tc>
          <w:tcPr>
            <w:tcW w:w="1134" w:type="dxa"/>
            <w:vAlign w:val="center"/>
          </w:tcPr>
          <w:p w14:paraId="52849987"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>期末</w:t>
            </w:r>
          </w:p>
        </w:tc>
        <w:tc>
          <w:tcPr>
            <w:tcW w:w="2627" w:type="dxa"/>
            <w:shd w:val="clear" w:color="auto" w:fill="auto"/>
            <w:vAlign w:val="center"/>
          </w:tcPr>
          <w:p w14:paraId="4402A4C9"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>总评达成度</w:t>
            </w:r>
          </w:p>
        </w:tc>
      </w:tr>
      <w:tr w14:paraId="61B156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1241A8C2">
            <w:pPr>
              <w:spacing w:before="156" w:beforeLines="50" w:after="156" w:afterLines="50"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Cs w:val="21"/>
              </w:rPr>
              <w:t>课程目标1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7BF3CF39">
            <w:pPr>
              <w:spacing w:before="156" w:beforeLines="50" w:after="156" w:afterLines="50"/>
              <w:jc w:val="center"/>
              <w:rPr>
                <w:rFonts w:ascii="宋体" w:hAnsi="宋体" w:eastAsia="宋体"/>
                <w:kern w:val="0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361B91D">
            <w:pPr>
              <w:spacing w:before="156" w:beforeLines="50" w:after="156" w:afterLines="50"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Cs w:val="21"/>
              </w:rPr>
              <w:t>5</w:t>
            </w:r>
            <w:r>
              <w:rPr>
                <w:rFonts w:ascii="宋体" w:hAnsi="宋体" w:eastAsia="宋体"/>
                <w:kern w:val="0"/>
                <w:szCs w:val="21"/>
              </w:rPr>
              <w:t>0%</w:t>
            </w:r>
          </w:p>
        </w:tc>
        <w:tc>
          <w:tcPr>
            <w:tcW w:w="1134" w:type="dxa"/>
            <w:vAlign w:val="center"/>
          </w:tcPr>
          <w:p w14:paraId="67076DAB">
            <w:pPr>
              <w:spacing w:before="156" w:beforeLines="50" w:after="156" w:afterLines="50"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ascii="宋体" w:hAnsi="宋体" w:eastAsia="宋体"/>
                <w:kern w:val="0"/>
                <w:szCs w:val="21"/>
              </w:rPr>
              <w:t>20%</w:t>
            </w:r>
          </w:p>
        </w:tc>
        <w:tc>
          <w:tcPr>
            <w:tcW w:w="2627" w:type="dxa"/>
            <w:vMerge w:val="restart"/>
            <w:shd w:val="clear" w:color="auto" w:fill="auto"/>
            <w:vAlign w:val="center"/>
          </w:tcPr>
          <w:p w14:paraId="230714B0">
            <w:pPr>
              <w:spacing w:before="156" w:beforeLines="50" w:after="156" w:afterLines="50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Cs w:val="21"/>
              </w:rPr>
              <w:t>（例：课程</w:t>
            </w:r>
            <w:r>
              <w:rPr>
                <w:rFonts w:ascii="宋体" w:hAnsi="宋体" w:eastAsia="宋体"/>
                <w:kern w:val="0"/>
                <w:szCs w:val="21"/>
              </w:rPr>
              <w:t>目标</w:t>
            </w:r>
            <w:r>
              <w:rPr>
                <w:rFonts w:hint="eastAsia" w:ascii="宋体" w:hAnsi="宋体" w:eastAsia="宋体"/>
                <w:kern w:val="0"/>
                <w:szCs w:val="21"/>
              </w:rPr>
              <w:t>1</w:t>
            </w:r>
            <w:r>
              <w:rPr>
                <w:rFonts w:ascii="宋体" w:hAnsi="宋体" w:eastAsia="宋体"/>
                <w:kern w:val="0"/>
                <w:szCs w:val="21"/>
              </w:rPr>
              <w:t>达成度={0.</w:t>
            </w:r>
            <w:r>
              <w:rPr>
                <w:rFonts w:hint="eastAsia" w:ascii="宋体" w:hAnsi="宋体" w:eastAsia="宋体"/>
                <w:kern w:val="0"/>
                <w:szCs w:val="21"/>
              </w:rPr>
              <w:t>3</w:t>
            </w:r>
            <w:r>
              <w:rPr>
                <w:rFonts w:ascii="宋体" w:hAnsi="宋体" w:eastAsia="宋体"/>
                <w:kern w:val="0"/>
                <w:szCs w:val="21"/>
              </w:rPr>
              <w:t>ｘ平时目标</w:t>
            </w:r>
            <w:r>
              <w:rPr>
                <w:rFonts w:hint="eastAsia" w:ascii="宋体" w:hAnsi="宋体" w:eastAsia="宋体"/>
                <w:kern w:val="0"/>
                <w:szCs w:val="21"/>
              </w:rPr>
              <w:t>1</w:t>
            </w:r>
            <w:r>
              <w:rPr>
                <w:rFonts w:ascii="宋体" w:hAnsi="宋体" w:eastAsia="宋体"/>
                <w:kern w:val="0"/>
                <w:szCs w:val="21"/>
              </w:rPr>
              <w:t>成绩+0.</w:t>
            </w:r>
            <w:r>
              <w:rPr>
                <w:rFonts w:hint="eastAsia" w:ascii="宋体" w:hAnsi="宋体" w:eastAsia="宋体"/>
                <w:kern w:val="0"/>
                <w:szCs w:val="21"/>
              </w:rPr>
              <w:t>2</w:t>
            </w:r>
            <w:r>
              <w:rPr>
                <w:rFonts w:ascii="宋体" w:hAnsi="宋体" w:eastAsia="宋体"/>
                <w:kern w:val="0"/>
                <w:szCs w:val="21"/>
              </w:rPr>
              <w:t>ｘ期中目标</w:t>
            </w:r>
            <w:r>
              <w:rPr>
                <w:rFonts w:hint="eastAsia" w:ascii="宋体" w:hAnsi="宋体" w:eastAsia="宋体"/>
                <w:kern w:val="0"/>
                <w:szCs w:val="21"/>
              </w:rPr>
              <w:t>1</w:t>
            </w:r>
            <w:r>
              <w:rPr>
                <w:rFonts w:ascii="宋体" w:hAnsi="宋体" w:eastAsia="宋体"/>
                <w:kern w:val="0"/>
                <w:szCs w:val="21"/>
              </w:rPr>
              <w:t>成绩+0.</w:t>
            </w:r>
            <w:r>
              <w:rPr>
                <w:rFonts w:hint="eastAsia" w:ascii="宋体" w:hAnsi="宋体" w:eastAsia="宋体"/>
                <w:kern w:val="0"/>
                <w:szCs w:val="21"/>
              </w:rPr>
              <w:t>5</w:t>
            </w:r>
            <w:r>
              <w:rPr>
                <w:rFonts w:ascii="宋体" w:hAnsi="宋体" w:eastAsia="宋体"/>
                <w:kern w:val="0"/>
                <w:szCs w:val="21"/>
              </w:rPr>
              <w:t>ｘ期末目标</w:t>
            </w:r>
            <w:r>
              <w:rPr>
                <w:rFonts w:hint="eastAsia" w:ascii="宋体" w:hAnsi="宋体" w:eastAsia="宋体"/>
                <w:kern w:val="0"/>
                <w:szCs w:val="21"/>
              </w:rPr>
              <w:t>1</w:t>
            </w:r>
            <w:r>
              <w:rPr>
                <w:rFonts w:ascii="宋体" w:hAnsi="宋体" w:eastAsia="宋体"/>
                <w:kern w:val="0"/>
                <w:szCs w:val="21"/>
              </w:rPr>
              <w:t>成绩}/目标</w:t>
            </w:r>
            <w:r>
              <w:rPr>
                <w:rFonts w:hint="eastAsia" w:ascii="宋体" w:hAnsi="宋体" w:eastAsia="宋体"/>
                <w:kern w:val="0"/>
                <w:szCs w:val="21"/>
              </w:rPr>
              <w:t>1</w:t>
            </w:r>
            <w:r>
              <w:rPr>
                <w:rFonts w:ascii="宋体" w:hAnsi="宋体" w:eastAsia="宋体"/>
                <w:kern w:val="0"/>
                <w:szCs w:val="21"/>
              </w:rPr>
              <w:t>总分</w:t>
            </w:r>
            <w:r>
              <w:rPr>
                <w:rFonts w:hint="eastAsia" w:ascii="宋体" w:hAnsi="宋体" w:eastAsia="宋体"/>
                <w:kern w:val="0"/>
                <w:szCs w:val="21"/>
              </w:rPr>
              <w:t>。按课程考核实际情况描述）</w:t>
            </w:r>
          </w:p>
        </w:tc>
      </w:tr>
      <w:tr w14:paraId="0CCCBB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6B3F9181">
            <w:pPr>
              <w:spacing w:before="156" w:beforeLines="50" w:after="156" w:afterLines="50"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Cs w:val="21"/>
              </w:rPr>
              <w:t>课程目标2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00BDFF13">
            <w:pPr>
              <w:spacing w:before="156" w:beforeLines="50" w:after="156" w:afterLines="50"/>
              <w:jc w:val="center"/>
              <w:rPr>
                <w:rFonts w:ascii="宋体" w:hAnsi="宋体" w:eastAsia="宋体"/>
                <w:kern w:val="0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3EF1D19">
            <w:pPr>
              <w:spacing w:before="156" w:beforeLines="50" w:after="156" w:afterLines="50"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Cs w:val="21"/>
              </w:rPr>
              <w:t>5</w:t>
            </w:r>
            <w:r>
              <w:rPr>
                <w:rFonts w:ascii="宋体" w:hAnsi="宋体" w:eastAsia="宋体"/>
                <w:kern w:val="0"/>
                <w:szCs w:val="21"/>
              </w:rPr>
              <w:t>0%</w:t>
            </w:r>
          </w:p>
        </w:tc>
        <w:tc>
          <w:tcPr>
            <w:tcW w:w="1134" w:type="dxa"/>
            <w:vAlign w:val="center"/>
          </w:tcPr>
          <w:p w14:paraId="573C0D77">
            <w:pPr>
              <w:spacing w:before="156" w:beforeLines="50" w:after="156" w:afterLines="50"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ascii="宋体" w:hAnsi="宋体" w:eastAsia="宋体"/>
                <w:kern w:val="0"/>
                <w:szCs w:val="21"/>
              </w:rPr>
              <w:t>80%</w:t>
            </w:r>
          </w:p>
        </w:tc>
        <w:tc>
          <w:tcPr>
            <w:tcW w:w="2627" w:type="dxa"/>
            <w:vMerge w:val="continue"/>
            <w:shd w:val="clear" w:color="auto" w:fill="auto"/>
            <w:vAlign w:val="center"/>
          </w:tcPr>
          <w:p w14:paraId="35DD7B37">
            <w:pPr>
              <w:spacing w:before="156" w:beforeLines="50" w:after="156" w:afterLines="50"/>
              <w:rPr>
                <w:rFonts w:ascii="宋体" w:hAnsi="宋体" w:eastAsia="宋体"/>
                <w:kern w:val="0"/>
                <w:szCs w:val="21"/>
              </w:rPr>
            </w:pPr>
          </w:p>
        </w:tc>
      </w:tr>
      <w:tr w14:paraId="6AE6BA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atLeast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2536AC02">
            <w:pPr>
              <w:spacing w:before="156" w:beforeLines="50" w:after="156" w:afterLines="50"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Cs w:val="21"/>
              </w:rPr>
              <w:t>课程目标3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3D7194B4">
            <w:pPr>
              <w:spacing w:before="156" w:beforeLines="50" w:after="156" w:afterLines="50"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Cs w:val="21"/>
              </w:rPr>
              <w:t>1</w:t>
            </w:r>
            <w:r>
              <w:rPr>
                <w:rFonts w:ascii="宋体" w:hAnsi="宋体" w:eastAsia="宋体"/>
                <w:kern w:val="0"/>
                <w:szCs w:val="21"/>
              </w:rPr>
              <w:t>00%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9629E46">
            <w:pPr>
              <w:spacing w:before="156" w:beforeLines="50" w:after="156" w:afterLines="50"/>
              <w:jc w:val="center"/>
              <w:rPr>
                <w:rFonts w:ascii="宋体" w:hAnsi="宋体" w:eastAsia="宋体"/>
                <w:kern w:val="0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675EB7F2">
            <w:pPr>
              <w:spacing w:before="156" w:beforeLines="50" w:after="156" w:afterLines="50"/>
              <w:jc w:val="center"/>
              <w:rPr>
                <w:rFonts w:ascii="宋体" w:hAnsi="宋体" w:eastAsia="宋体"/>
                <w:kern w:val="0"/>
                <w:szCs w:val="21"/>
              </w:rPr>
            </w:pPr>
          </w:p>
        </w:tc>
        <w:tc>
          <w:tcPr>
            <w:tcW w:w="2627" w:type="dxa"/>
            <w:vMerge w:val="continue"/>
            <w:shd w:val="clear" w:color="auto" w:fill="auto"/>
            <w:vAlign w:val="center"/>
          </w:tcPr>
          <w:p w14:paraId="37C3BAEC">
            <w:pPr>
              <w:spacing w:before="156" w:beforeLines="50" w:after="156" w:afterLines="50"/>
              <w:rPr>
                <w:rFonts w:ascii="宋体" w:hAnsi="宋体" w:eastAsia="宋体"/>
                <w:kern w:val="0"/>
                <w:szCs w:val="21"/>
              </w:rPr>
            </w:pPr>
          </w:p>
        </w:tc>
      </w:tr>
    </w:tbl>
    <w:p w14:paraId="30E94498">
      <w:pPr>
        <w:widowControl/>
        <w:spacing w:before="156" w:beforeLines="50" w:after="156" w:afterLines="50"/>
        <w:ind w:firstLine="482" w:firstLineChars="200"/>
        <w:jc w:val="left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黑体" w:hAnsi="黑体" w:eastAsia="黑体"/>
          <w:b/>
          <w:sz w:val="24"/>
          <w:szCs w:val="24"/>
        </w:rPr>
        <w:t xml:space="preserve">（三）评分标准 </w:t>
      </w:r>
      <w:r>
        <w:rPr>
          <w:rFonts w:hint="eastAsia" w:ascii="宋体" w:hAnsi="宋体" w:eastAsia="宋体"/>
          <w:szCs w:val="21"/>
        </w:rPr>
        <w:t>（小四号黑体）</w:t>
      </w:r>
    </w:p>
    <w:tbl>
      <w:tblPr>
        <w:tblStyle w:val="6"/>
        <w:tblW w:w="103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1984"/>
        <w:gridCol w:w="1984"/>
        <w:gridCol w:w="1843"/>
        <w:gridCol w:w="1779"/>
        <w:gridCol w:w="1779"/>
      </w:tblGrid>
      <w:tr w14:paraId="15675E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  <w:jc w:val="center"/>
        </w:trPr>
        <w:tc>
          <w:tcPr>
            <w:tcW w:w="99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FF95BB9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课程</w:t>
            </w:r>
          </w:p>
          <w:p w14:paraId="1C40C69D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目标</w:t>
            </w:r>
          </w:p>
        </w:tc>
        <w:tc>
          <w:tcPr>
            <w:tcW w:w="9369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7C1038FE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评分标准</w:t>
            </w:r>
          </w:p>
        </w:tc>
      </w:tr>
      <w:tr w14:paraId="6EECC2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  <w:jc w:val="center"/>
        </w:trPr>
        <w:tc>
          <w:tcPr>
            <w:tcW w:w="99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9AD12D3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B80A82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90-100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77FF9C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80-89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95CA1B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70-79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773DC2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60-69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890E0C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＜6</w:t>
            </w:r>
            <w:r>
              <w:rPr>
                <w:rFonts w:ascii="宋体" w:hAnsi="宋体" w:eastAsia="宋体"/>
                <w:b/>
                <w:bCs/>
                <w:szCs w:val="21"/>
              </w:rPr>
              <w:t>0</w:t>
            </w:r>
          </w:p>
        </w:tc>
      </w:tr>
      <w:tr w14:paraId="7D3371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tblHeader/>
          <w:jc w:val="center"/>
        </w:trPr>
        <w:tc>
          <w:tcPr>
            <w:tcW w:w="99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BF3F715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5A8A84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优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80B20A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良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3AD312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中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C01E2D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合格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526683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不合格</w:t>
            </w:r>
          </w:p>
        </w:tc>
      </w:tr>
      <w:tr w14:paraId="4C15A5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tblHeader/>
          <w:jc w:val="center"/>
        </w:trPr>
        <w:tc>
          <w:tcPr>
            <w:tcW w:w="99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A85B1D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BC328B"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A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EBAB27"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B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11DAE6"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C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077A66"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D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EF9AE2"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F</w:t>
            </w:r>
          </w:p>
        </w:tc>
      </w:tr>
      <w:tr w14:paraId="657764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9C16A8"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理解文本内容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1E0937">
            <w:pPr>
              <w:spacing w:before="156" w:beforeLines="50" w:after="156" w:afterLines="50"/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>能够深入、全面地理解并准确阐释所研究的</w:t>
            </w:r>
            <w:r>
              <w:rPr>
                <w:rFonts w:hint="eastAsia" w:ascii="宋体" w:hAnsi="宋体" w:eastAsia="宋体"/>
                <w:szCs w:val="21"/>
              </w:rPr>
              <w:t>中国哲学</w:t>
            </w:r>
            <w:r>
              <w:rPr>
                <w:rFonts w:ascii="宋体" w:hAnsi="宋体" w:eastAsia="宋体"/>
                <w:szCs w:val="21"/>
              </w:rPr>
              <w:t xml:space="preserve">思想，展示出对文本的深刻洞察。 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54692F">
            <w:pPr>
              <w:spacing w:before="156" w:beforeLines="50" w:after="156" w:afterLines="50"/>
              <w:rPr>
                <w:rFonts w:hint="eastAsia"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>对</w:t>
            </w:r>
            <w:r>
              <w:rPr>
                <w:rFonts w:hint="eastAsia" w:ascii="宋体" w:hAnsi="宋体" w:eastAsia="宋体"/>
                <w:szCs w:val="21"/>
              </w:rPr>
              <w:t>中国哲学</w:t>
            </w:r>
            <w:r>
              <w:rPr>
                <w:rFonts w:ascii="宋体" w:hAnsi="宋体" w:eastAsia="宋体"/>
                <w:szCs w:val="21"/>
              </w:rPr>
              <w:t>有较为准确的理解，能够较为全面地阐释文本内容，展示出良好的分析能力。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54009F">
            <w:pPr>
              <w:spacing w:before="156" w:beforeLines="50" w:after="156" w:afterLines="50"/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>对</w:t>
            </w:r>
            <w:r>
              <w:rPr>
                <w:rFonts w:hint="eastAsia" w:ascii="宋体" w:hAnsi="宋体" w:eastAsia="宋体"/>
                <w:szCs w:val="21"/>
              </w:rPr>
              <w:t>中国哲学</w:t>
            </w:r>
            <w:r>
              <w:rPr>
                <w:rFonts w:ascii="宋体" w:hAnsi="宋体" w:eastAsia="宋体"/>
                <w:szCs w:val="21"/>
              </w:rPr>
              <w:t xml:space="preserve">有基本的理解，能够对主要内容进行准确阐释，但可能缺乏深入的分析或对复杂概念的理解较为表面。 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A8B7B8">
            <w:pPr>
              <w:spacing w:before="156" w:beforeLines="50" w:after="156" w:afterLines="50"/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>对</w:t>
            </w:r>
            <w:r>
              <w:rPr>
                <w:rFonts w:hint="eastAsia" w:ascii="宋体" w:hAnsi="宋体" w:eastAsia="宋体"/>
                <w:szCs w:val="21"/>
              </w:rPr>
              <w:t>中国哲学</w:t>
            </w:r>
            <w:r>
              <w:rPr>
                <w:rFonts w:ascii="宋体" w:hAnsi="宋体" w:eastAsia="宋体"/>
                <w:szCs w:val="21"/>
              </w:rPr>
              <w:t xml:space="preserve">的理解较为基本，能够阐述核心概念，但整体把握不够准确或存在明显遗漏。 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9CCD28">
            <w:pPr>
              <w:spacing w:before="156" w:beforeLines="50" w:after="156" w:afterLines="50"/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>对</w:t>
            </w:r>
            <w:r>
              <w:rPr>
                <w:rFonts w:hint="eastAsia" w:ascii="宋体" w:hAnsi="宋体" w:eastAsia="宋体"/>
                <w:szCs w:val="21"/>
              </w:rPr>
              <w:t>中国哲学</w:t>
            </w:r>
            <w:r>
              <w:rPr>
                <w:rFonts w:ascii="宋体" w:hAnsi="宋体" w:eastAsia="宋体"/>
                <w:szCs w:val="21"/>
              </w:rPr>
              <w:t xml:space="preserve">的理解存在明显错误，无法准确阐释文本内容，或仅作表面理解，缺乏对核心思想的把握。 </w:t>
            </w:r>
          </w:p>
        </w:tc>
      </w:tr>
      <w:tr w14:paraId="6D3876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2AAA15"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提出创新观点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CBC344">
            <w:pPr>
              <w:spacing w:before="156" w:beforeLines="50" w:after="156" w:afterLines="50"/>
              <w:rPr>
                <w:rFonts w:hint="eastAsia"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>论文提出的观点具有高度创新性，能够在传统研究的基础上提出新的见解，并对宋明儒学进行独到的诠释。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0EE72A">
            <w:pPr>
              <w:spacing w:before="156" w:beforeLines="50" w:after="156" w:afterLines="50"/>
              <w:rPr>
                <w:rFonts w:hint="eastAsia"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>论文有一定的创新性，能够在已有研究的基础上提出较为新颖的观点，对宋明儒学思想进行较为深刻的分析。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C6F979">
            <w:pPr>
              <w:spacing w:before="156" w:beforeLines="50" w:after="156" w:afterLines="50"/>
              <w:rPr>
                <w:rFonts w:hint="eastAsia"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>论文观点具有一定的分析性，但创新性不足，多为对已有研究的总结，缺乏新的见解或独立思考。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5D47CF">
            <w:pPr>
              <w:spacing w:before="156" w:beforeLines="50" w:after="156" w:afterLines="50"/>
              <w:rPr>
                <w:rFonts w:hint="eastAsia"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>论文基本没有创新性，多为对已有研究的简单复述，缺乏独立的观点和深刻的分析。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98BA86">
            <w:pPr>
              <w:spacing w:before="156" w:beforeLines="50" w:after="156" w:afterLines="50"/>
              <w:rPr>
                <w:rFonts w:hint="eastAsia"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>论文缺乏创新性，完全依赖于已有研究的总结，且观点含混不清，缺乏逻辑性和深度。</w:t>
            </w:r>
          </w:p>
        </w:tc>
      </w:tr>
      <w:tr w14:paraId="464AD9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3BE324"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恰当引用文献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85C44E">
            <w:pPr>
              <w:spacing w:before="156" w:beforeLines="50" w:after="156" w:afterLines="50"/>
              <w:rPr>
                <w:rFonts w:hint="eastAsia"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>熟练运用学术文献，引用的资料准确且与论题紧密相关，能够有效支持论文的论点，引用格式规范。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C8BCAD">
            <w:pPr>
              <w:spacing w:before="156" w:beforeLines="50" w:after="156" w:afterLines="50"/>
              <w:rPr>
                <w:rFonts w:hint="eastAsia"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>能够合理运用文献资料，引用内容与论文论题相关性较强，能够较好地支持论点，引用格式规范。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FB189C">
            <w:pPr>
              <w:spacing w:before="156" w:beforeLines="50" w:after="156" w:afterLines="50"/>
              <w:rPr>
                <w:rFonts w:hint="eastAsia"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>文献引用较为准确，能够支撑论文论点，但引用的资料可能较为有限，或者引用格式有轻微问题。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EBD165">
            <w:pPr>
              <w:spacing w:before="156" w:beforeLines="50" w:after="156" w:afterLines="50"/>
              <w:rPr>
                <w:rFonts w:hint="eastAsia"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>引用的文献资料较为有限，可能存在与论题相关性不足或引用格式明显不规范的问题。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CCD66C">
            <w:pPr>
              <w:spacing w:before="156" w:beforeLines="50" w:after="156" w:afterLines="50"/>
              <w:rPr>
                <w:rFonts w:hint="eastAsia"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>文献引用严重不足或错误，引用内容与论文论题相关性极低，或引用格式混乱、不规范。</w:t>
            </w:r>
          </w:p>
        </w:tc>
      </w:tr>
    </w:tbl>
    <w:p w14:paraId="22580F75">
      <w:pPr>
        <w:widowControl/>
        <w:jc w:val="left"/>
        <w:rPr>
          <w:rFonts w:ascii="宋体" w:hAnsi="宋体" w:eastAsia="宋体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TimesNewRomanPSMT">
    <w:altName w:val="Times New Roman"/>
    <w:panose1 w:val="020B0604020202020204"/>
    <w:charset w:val="80"/>
    <w:family w:val="auto"/>
    <w:pitch w:val="default"/>
    <w:sig w:usb0="00000000" w:usb1="00000000" w:usb2="00000010" w:usb3="00000000" w:csb0="00020000" w:csb1="00000000"/>
  </w:font>
  <w:font w:name="Wingdings">
    <w:panose1 w:val="05000000000000000000"/>
    <w:charset w:val="00"/>
    <w:family w:val="decorative"/>
    <w:pitch w:val="default"/>
    <w:sig w:usb0="00000000" w:usb1="00000000" w:usb2="00000000" w:usb3="00000000" w:csb0="80000000" w:csb1="00000000"/>
  </w:font>
  <w:font w:name="Apple Color Emoji">
    <w:altName w:val="Segoe Print"/>
    <w:panose1 w:val="00000000000000000000"/>
    <w:charset w:val="00"/>
    <w:family w:val="auto"/>
    <w:pitch w:val="default"/>
    <w:sig w:usb0="00000000" w:usb1="00000000" w:usb2="14000000" w:usb3="00000000" w:csb0="0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0145508"/>
    <w:multiLevelType w:val="multilevel"/>
    <w:tmpl w:val="20145508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">
    <w:nsid w:val="326176E8"/>
    <w:multiLevelType w:val="multilevel"/>
    <w:tmpl w:val="326176E8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">
    <w:nsid w:val="48077EF6"/>
    <w:multiLevelType w:val="multilevel"/>
    <w:tmpl w:val="48077EF6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">
    <w:nsid w:val="727D7B8D"/>
    <w:multiLevelType w:val="multilevel"/>
    <w:tmpl w:val="727D7B8D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4">
    <w:nsid w:val="7ADA5578"/>
    <w:multiLevelType w:val="multilevel"/>
    <w:tmpl w:val="7ADA5578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BiNzEwZjEzZGEzOThjYzU3NzRjMGEzMTAyODI0YmUifQ=="/>
  </w:docVars>
  <w:rsids>
    <w:rsidRoot w:val="001E5724"/>
    <w:rsid w:val="00022CBB"/>
    <w:rsid w:val="00077A5F"/>
    <w:rsid w:val="00086CB6"/>
    <w:rsid w:val="000A400B"/>
    <w:rsid w:val="000B2854"/>
    <w:rsid w:val="000F054A"/>
    <w:rsid w:val="001713ED"/>
    <w:rsid w:val="001B7C27"/>
    <w:rsid w:val="001C25D8"/>
    <w:rsid w:val="001E5724"/>
    <w:rsid w:val="00242673"/>
    <w:rsid w:val="00285327"/>
    <w:rsid w:val="002A7568"/>
    <w:rsid w:val="002E5BA5"/>
    <w:rsid w:val="0030484A"/>
    <w:rsid w:val="00313A87"/>
    <w:rsid w:val="003206BD"/>
    <w:rsid w:val="00322986"/>
    <w:rsid w:val="0034254B"/>
    <w:rsid w:val="0038665C"/>
    <w:rsid w:val="004070CF"/>
    <w:rsid w:val="00443C38"/>
    <w:rsid w:val="00470FB4"/>
    <w:rsid w:val="005212AA"/>
    <w:rsid w:val="005A0378"/>
    <w:rsid w:val="005A6FCB"/>
    <w:rsid w:val="005E6BB2"/>
    <w:rsid w:val="00665621"/>
    <w:rsid w:val="006C716C"/>
    <w:rsid w:val="006D367B"/>
    <w:rsid w:val="006E4F82"/>
    <w:rsid w:val="006F64C9"/>
    <w:rsid w:val="007639A2"/>
    <w:rsid w:val="007C379D"/>
    <w:rsid w:val="007C62ED"/>
    <w:rsid w:val="007E39E3"/>
    <w:rsid w:val="008128AD"/>
    <w:rsid w:val="008560E2"/>
    <w:rsid w:val="00876F9E"/>
    <w:rsid w:val="00886EBF"/>
    <w:rsid w:val="008A7C4E"/>
    <w:rsid w:val="00972FA8"/>
    <w:rsid w:val="00974E8D"/>
    <w:rsid w:val="009773A4"/>
    <w:rsid w:val="00982961"/>
    <w:rsid w:val="009D7163"/>
    <w:rsid w:val="00A03BBD"/>
    <w:rsid w:val="00A61EFD"/>
    <w:rsid w:val="00AA4570"/>
    <w:rsid w:val="00AA630A"/>
    <w:rsid w:val="00AE3D1A"/>
    <w:rsid w:val="00B03909"/>
    <w:rsid w:val="00B10760"/>
    <w:rsid w:val="00B173F2"/>
    <w:rsid w:val="00B40ECD"/>
    <w:rsid w:val="00B47312"/>
    <w:rsid w:val="00BA23F0"/>
    <w:rsid w:val="00BA3CD0"/>
    <w:rsid w:val="00C00798"/>
    <w:rsid w:val="00C54636"/>
    <w:rsid w:val="00C55219"/>
    <w:rsid w:val="00CA53B2"/>
    <w:rsid w:val="00D02F99"/>
    <w:rsid w:val="00D13271"/>
    <w:rsid w:val="00D14471"/>
    <w:rsid w:val="00D330E1"/>
    <w:rsid w:val="00D417A1"/>
    <w:rsid w:val="00D504B7"/>
    <w:rsid w:val="00D715F7"/>
    <w:rsid w:val="00DD7B5F"/>
    <w:rsid w:val="00DE7849"/>
    <w:rsid w:val="00E05E8B"/>
    <w:rsid w:val="00E366AB"/>
    <w:rsid w:val="00E50E0C"/>
    <w:rsid w:val="00E76E34"/>
    <w:rsid w:val="00ED7F81"/>
    <w:rsid w:val="00F37C38"/>
    <w:rsid w:val="00F4252A"/>
    <w:rsid w:val="00F56396"/>
    <w:rsid w:val="00FB77A1"/>
    <w:rsid w:val="00FC24B5"/>
    <w:rsid w:val="5A5213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9"/>
    <w:qFormat/>
    <w:uiPriority w:val="99"/>
    <w:rPr>
      <w:rFonts w:ascii="宋体" w:hAnsi="Courier New" w:eastAsia="宋体" w:cs="Times New Roman"/>
      <w:szCs w:val="20"/>
    </w:rPr>
  </w:style>
  <w:style w:type="paragraph" w:styleId="3">
    <w:name w:val="Balloon Text"/>
    <w:basedOn w:val="1"/>
    <w:link w:val="12"/>
    <w:semiHidden/>
    <w:unhideWhenUsed/>
    <w:uiPriority w:val="99"/>
    <w:rPr>
      <w:sz w:val="18"/>
      <w:szCs w:val="18"/>
    </w:rPr>
  </w:style>
  <w:style w:type="paragraph" w:styleId="4">
    <w:name w:val="footer"/>
    <w:basedOn w:val="1"/>
    <w:link w:val="11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纯文本 字符"/>
    <w:basedOn w:val="8"/>
    <w:link w:val="2"/>
    <w:uiPriority w:val="99"/>
    <w:rPr>
      <w:rFonts w:ascii="宋体" w:hAnsi="Courier New" w:eastAsia="宋体" w:cs="Times New Roman"/>
      <w:szCs w:val="20"/>
    </w:rPr>
  </w:style>
  <w:style w:type="character" w:customStyle="1" w:styleId="10">
    <w:name w:val="页眉 字符"/>
    <w:basedOn w:val="8"/>
    <w:link w:val="5"/>
    <w:uiPriority w:val="99"/>
    <w:rPr>
      <w:sz w:val="18"/>
      <w:szCs w:val="18"/>
    </w:rPr>
  </w:style>
  <w:style w:type="character" w:customStyle="1" w:styleId="11">
    <w:name w:val="页脚 字符"/>
    <w:basedOn w:val="8"/>
    <w:link w:val="4"/>
    <w:uiPriority w:val="99"/>
    <w:rPr>
      <w:sz w:val="18"/>
      <w:szCs w:val="18"/>
    </w:rPr>
  </w:style>
  <w:style w:type="character" w:customStyle="1" w:styleId="12">
    <w:name w:val="批注框文本 字符"/>
    <w:basedOn w:val="8"/>
    <w:link w:val="3"/>
    <w:semiHidden/>
    <w:uiPriority w:val="99"/>
    <w:rPr>
      <w:sz w:val="18"/>
      <w:szCs w:val="18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P R C</Company>
  <Pages>7</Pages>
  <Words>3863</Words>
  <Characters>4094</Characters>
  <Lines>32</Lines>
  <Paragraphs>9</Paragraphs>
  <TotalTime>75</TotalTime>
  <ScaleCrop>false</ScaleCrop>
  <LinksUpToDate>false</LinksUpToDate>
  <CharactersWithSpaces>4175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2024-08-21T15:01:00Z</dcterms:created>
  <dc:creator>Windows User</dc:creator>
  <cp:lastModifiedBy>王一成</cp:lastModifiedBy>
  <cp:lastPrinted>2020-12-24T07:17:00Z</cp:lastPrinted>
  <dcterms:modified xsi:type="dcterms:W3CDTF">2024-09-02T00:27:01Z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5CC89F980DD14674963F773FC62E0310_12</vt:lpwstr>
  </property>
</Properties>
</file>