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《宗教学概论》课程教学大纲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Times" w:hAnsi="Times"/>
              </w:rPr>
              <w:t>Introduction to</w:t>
            </w:r>
            <w:r>
              <w:rPr>
                <w:rFonts w:hint="eastAsia" w:ascii="Times" w:hAnsi="Times"/>
              </w:rPr>
              <w:t xml:space="preserve"> Science of Religion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黑体"/>
                <w:bCs/>
                <w:lang w:val="en-US" w:eastAsia="zh-CN"/>
              </w:rPr>
              <w:t>学科</w:t>
            </w:r>
            <w:bookmarkStart w:id="1" w:name="_GoBack"/>
            <w:bookmarkEnd w:id="1"/>
            <w:r>
              <w:rPr>
                <w:rFonts w:ascii="宋体" w:hAnsi="宋体" w:eastAsia="宋体" w:cs="黑体"/>
                <w:bCs/>
              </w:rPr>
              <w:t>基础课程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bookmarkStart w:id="0" w:name="OLE_LINK4"/>
            <w:r>
              <w:rPr>
                <w:rFonts w:hint="eastAsia" w:ascii="宋体" w:hAnsi="宋体" w:eastAsia="宋体" w:cs="黑体"/>
                <w:bCs/>
              </w:rPr>
              <w:t>哲</w:t>
            </w:r>
            <w:bookmarkEnd w:id="0"/>
            <w:r>
              <w:rPr>
                <w:rFonts w:hint="eastAsia" w:ascii="宋体" w:hAnsi="宋体" w:eastAsia="宋体" w:cs="黑体"/>
                <w:bCs/>
              </w:rPr>
              <w:t>学本科学生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黑体"/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黑体"/>
                <w:bCs/>
              </w:rPr>
              <w:t>54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黑体"/>
                <w:bCs/>
              </w:rPr>
              <w:t>李翠琴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黑体"/>
                <w:bCs/>
              </w:rPr>
              <w:t>20</w:t>
            </w:r>
            <w:r>
              <w:rPr>
                <w:rFonts w:hint="eastAsia" w:ascii="宋体" w:hAnsi="宋体" w:eastAsia="宋体" w:cs="黑体"/>
                <w:bCs/>
              </w:rPr>
              <w:t>2</w:t>
            </w:r>
            <w:r>
              <w:rPr>
                <w:rFonts w:ascii="宋体" w:hAnsi="宋体" w:eastAsia="宋体" w:cs="黑体"/>
                <w:bCs/>
              </w:rPr>
              <w:t xml:space="preserve">4年08月25日  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</w:tcPr>
          <w:p w14:paraId="650737C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Cs/>
              </w:rPr>
            </w:pPr>
            <w:r>
              <w:rPr>
                <w:rFonts w:hint="eastAsia" w:ascii="宋体" w:hAnsi="宋体" w:eastAsia="宋体" w:cs="黑体"/>
                <w:bCs/>
              </w:rPr>
              <w:t>吕大吉等</w:t>
            </w:r>
            <w:r>
              <w:rPr>
                <w:rFonts w:ascii="宋体" w:hAnsi="宋体" w:eastAsia="宋体" w:cs="黑体"/>
                <w:bCs/>
              </w:rPr>
              <w:t>编</w:t>
            </w:r>
            <w:r>
              <w:rPr>
                <w:rFonts w:hint="eastAsia" w:ascii="宋体" w:hAnsi="宋体" w:eastAsia="宋体" w:cs="黑体"/>
                <w:bCs/>
              </w:rPr>
              <w:t>著，</w:t>
            </w:r>
            <w:r>
              <w:rPr>
                <w:rFonts w:ascii="宋体" w:hAnsi="宋体" w:eastAsia="宋体" w:cs="黑体"/>
                <w:bCs/>
              </w:rPr>
              <w:t>《</w:t>
            </w:r>
            <w:r>
              <w:rPr>
                <w:rFonts w:hint="eastAsia" w:ascii="宋体" w:hAnsi="宋体" w:eastAsia="宋体" w:cs="黑体"/>
                <w:bCs/>
              </w:rPr>
              <w:t>宗教学纲要</w:t>
            </w:r>
            <w:r>
              <w:rPr>
                <w:rFonts w:ascii="宋体" w:hAnsi="宋体" w:eastAsia="宋体" w:cs="黑体"/>
                <w:bCs/>
              </w:rPr>
              <w:t>》，</w:t>
            </w:r>
            <w:r>
              <w:rPr>
                <w:rFonts w:hint="eastAsia" w:ascii="宋体" w:hAnsi="宋体" w:eastAsia="宋体" w:cs="黑体"/>
                <w:bCs/>
              </w:rPr>
              <w:t>高等教育</w:t>
            </w:r>
            <w:r>
              <w:rPr>
                <w:rFonts w:ascii="宋体" w:hAnsi="宋体" w:eastAsia="宋体" w:cs="黑体"/>
                <w:bCs/>
              </w:rPr>
              <w:t>出版社，201</w:t>
            </w:r>
            <w:r>
              <w:rPr>
                <w:rFonts w:hint="eastAsia" w:ascii="宋体" w:hAnsi="宋体" w:eastAsia="宋体" w:cs="黑体"/>
                <w:bCs/>
              </w:rPr>
              <w:t>6</w:t>
            </w:r>
            <w:r>
              <w:rPr>
                <w:rFonts w:ascii="宋体" w:hAnsi="宋体" w:eastAsia="宋体" w:cs="黑体"/>
                <w:bCs/>
              </w:rPr>
              <w:t>年</w:t>
            </w:r>
            <w:r>
              <w:rPr>
                <w:rFonts w:hint="eastAsia" w:ascii="宋体" w:hAnsi="宋体" w:eastAsia="宋体" w:cs="黑体"/>
                <w:bCs/>
              </w:rPr>
              <w:t>，</w:t>
            </w:r>
            <w:r>
              <w:rPr>
                <w:rFonts w:ascii="宋体" w:hAnsi="宋体" w:eastAsia="宋体" w:cs="黑体"/>
                <w:bCs/>
              </w:rPr>
              <w:t>第</w:t>
            </w:r>
            <w:r>
              <w:rPr>
                <w:rFonts w:hint="eastAsia" w:ascii="宋体" w:hAnsi="宋体" w:eastAsia="宋体" w:cs="黑体"/>
                <w:bCs/>
              </w:rPr>
              <w:t>14版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7872384C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作为一门学科入门级概论课程，本课程旨在帮助学生对宗教学学科的核心概念、研究对象、主要研究问题、相应的前沿理论及研究方法有基本理解，使其获得准确地看待、判断当代宗教世界的知识准备和智识能力，可以从文化理论、社会学、心理学、思想史等多个角度理解不同的宗教现象，批判性地看待宗教的过去与未来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课程目标1：掌握宗教学学科的核心概念、主要研究对象。</w:t>
      </w:r>
    </w:p>
    <w:p w14:paraId="53CB53C2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1．1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掌握宗教学与宗教的区分；宗教与巫术、哲学及科学间的区别联系。</w:t>
      </w:r>
    </w:p>
    <w:p w14:paraId="3A592D51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掌握世界基本宗教版图，几大主要宗教的历史与经典。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课程目标2：理解宗教学研究的主要研究问题和角度，宗教学相关前沿理论</w:t>
      </w:r>
    </w:p>
    <w:p w14:paraId="41359A8B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2．1</w:t>
      </w:r>
      <w:r>
        <w:rPr>
          <w:rFonts w:hAnsi="宋体" w:cs="宋体"/>
        </w:rPr>
        <w:t xml:space="preserve">  </w:t>
      </w:r>
      <w:r>
        <w:rPr>
          <w:rFonts w:hint="eastAsia" w:hAnsi="宋体" w:cs="宋体"/>
        </w:rPr>
        <w:t>理解宗教的人类学研究方式，宗教相关的社会学讨论、心理学讨论等。</w:t>
      </w:r>
    </w:p>
    <w:p w14:paraId="407697DE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</w:t>
      </w:r>
      <w:r>
        <w:rPr>
          <w:rFonts w:hAnsi="宋体" w:cs="宋体"/>
        </w:rPr>
        <w:t xml:space="preserve">  </w:t>
      </w:r>
      <w:r>
        <w:rPr>
          <w:rFonts w:hint="eastAsia" w:hAnsi="宋体" w:cs="宋体"/>
        </w:rPr>
        <w:t>在探索宗教前沿讨论的同时，进一步加深对多元化宗教世界的理解。</w:t>
      </w:r>
    </w:p>
    <w:p w14:paraId="7FF4265D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课程目标3：在人文学科整体视角下理解宗教与哲学、艺术、文学、影视作品等其他精神创造活动的联系</w:t>
      </w:r>
    </w:p>
    <w:p w14:paraId="3A2763CC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int="eastAsia" w:hAnsi="宋体" w:cs="宋体"/>
        </w:rPr>
        <w:t>．1</w:t>
      </w:r>
      <w:r>
        <w:rPr>
          <w:rFonts w:hAnsi="宋体" w:cs="宋体"/>
        </w:rPr>
        <w:t xml:space="preserve">  </w:t>
      </w:r>
      <w:r>
        <w:rPr>
          <w:rFonts w:hint="eastAsia" w:hAnsi="宋体" w:cs="宋体"/>
        </w:rPr>
        <w:t>理解历史上宗教发展与哲学变革的联系。</w:t>
      </w:r>
    </w:p>
    <w:p w14:paraId="4CFFE3BB">
      <w:pPr>
        <w:pStyle w:val="2"/>
        <w:spacing w:before="156" w:beforeLines="50" w:after="156" w:afterLines="50"/>
        <w:ind w:firstLine="420" w:firstLineChars="200"/>
        <w:rPr>
          <w:rFonts w:hAnsi="宋体" w:cs="宋体"/>
          <w:b/>
        </w:rPr>
      </w:pPr>
      <w:r>
        <w:rPr>
          <w:rFonts w:hAnsi="宋体" w:cs="宋体"/>
        </w:rPr>
        <w:t xml:space="preserve">3. 2  </w:t>
      </w:r>
      <w:r>
        <w:rPr>
          <w:rFonts w:hint="eastAsia" w:hAnsi="宋体" w:cs="宋体"/>
        </w:rPr>
        <w:t>识别艺术文学作品中的宗教元素，在世俗化、后宗教时代掌握宗教的符号意义。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麦克斯·缪勒、吕大吉对宗教学学科的界定</w:t>
            </w:r>
          </w:p>
        </w:tc>
        <w:tc>
          <w:tcPr>
            <w:tcW w:w="26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</w:t>
            </w:r>
            <w:r>
              <w:rPr>
                <w:rFonts w:hAnsi="宋体" w:cs="宋体"/>
              </w:rPr>
              <w:t>1</w:t>
            </w:r>
            <w:r>
              <w:rPr>
                <w:rFonts w:hint="eastAsia" w:hAnsi="宋体" w:cs="宋体"/>
              </w:rPr>
              <w:t>，坚定中国特色社会主义信念，拥护中国共产党的路线、方针、政策</w:t>
            </w:r>
          </w:p>
        </w:tc>
      </w:tr>
      <w:tr w14:paraId="136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CE057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古希腊宗教、犹太</w:t>
            </w:r>
            <w:r>
              <w:rPr>
                <w:rFonts w:hAnsi="宋体" w:cs="宋体"/>
              </w:rPr>
              <w:t>-</w:t>
            </w:r>
            <w:r>
              <w:rPr>
                <w:rFonts w:hint="eastAsia" w:hAnsi="宋体" w:cs="宋体"/>
              </w:rPr>
              <w:t>基督教、印度宗教、中国道教的基本面貌</w:t>
            </w:r>
          </w:p>
        </w:tc>
        <w:tc>
          <w:tcPr>
            <w:tcW w:w="2688" w:type="dxa"/>
            <w:vAlign w:val="center"/>
          </w:tcPr>
          <w:p w14:paraId="11660F5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毕业要求3，当代社会科学、人文科学、自然科学、思维科学的相关知识具有相当的把握，具有跨学科的宏大理论视野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格尔茨、佛洛依德等对宗教的研究分析</w:t>
            </w:r>
          </w:p>
        </w:tc>
        <w:tc>
          <w:tcPr>
            <w:tcW w:w="2688" w:type="dxa"/>
            <w:vAlign w:val="center"/>
          </w:tcPr>
          <w:p w14:paraId="17E35714"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毕业要求5，以</w:t>
            </w:r>
            <w:r>
              <w:rPr>
                <w:rFonts w:hAnsi="宋体" w:cs="宋体"/>
              </w:rPr>
              <w:t>哲学思维方式进行理论研究的能力</w:t>
            </w:r>
          </w:p>
          <w:p w14:paraId="3DCD50FA"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毕业要求4，具备较强的外语听说读写能力，并初步具备利用专业外语文献进行学术研究和创新的能力</w:t>
            </w:r>
          </w:p>
        </w:tc>
      </w:tr>
      <w:tr w14:paraId="4E03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06B4FB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hint="eastAsia" w:hAnsi="宋体" w:cs="宋体"/>
              </w:rPr>
              <w:t>结合具体中国宗教案例进行文化人类学分析</w:t>
            </w:r>
          </w:p>
        </w:tc>
        <w:tc>
          <w:tcPr>
            <w:tcW w:w="2688" w:type="dxa"/>
            <w:vAlign w:val="center"/>
          </w:tcPr>
          <w:p w14:paraId="77FA07A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毕业要求5，具备较强的专业文献阅读能力和表达能力；具备将所学哲学理论和思维方法用于处理具体问题的实践能力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szCs w:val="21"/>
              </w:rPr>
              <w:t>3.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hint="eastAsia" w:ascii="黑体" w:hAnsi="宋体"/>
                <w:bCs/>
                <w:szCs w:val="21"/>
              </w:rPr>
              <w:t>宗教哲学、宗教现象学讨论</w:t>
            </w:r>
          </w:p>
        </w:tc>
        <w:tc>
          <w:tcPr>
            <w:tcW w:w="2688" w:type="dxa"/>
            <w:vAlign w:val="center"/>
          </w:tcPr>
          <w:p w14:paraId="0DD3AC4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毕业要求3，系统掌握马克思主义哲学、中国哲学、西方哲学三大哲学系统的理论和历史,具备进一步从事哲学专业研究的理论基础</w:t>
            </w:r>
          </w:p>
        </w:tc>
      </w:tr>
      <w:tr w14:paraId="00A4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55EE08B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7D0EB1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14D86578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hint="eastAsia" w:ascii="黑体" w:hAnsi="宋体"/>
                <w:bCs/>
                <w:szCs w:val="21"/>
              </w:rPr>
              <w:t>宗教艺术、讨论电影《基督最后的诱惑》</w:t>
            </w:r>
          </w:p>
        </w:tc>
        <w:tc>
          <w:tcPr>
            <w:tcW w:w="2688" w:type="dxa"/>
            <w:vAlign w:val="center"/>
          </w:tcPr>
          <w:p w14:paraId="4CB96D55"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毕业要求2，树立正确的世界观、人生观和价值观，具有强烈的社会责任感和使命感</w:t>
            </w:r>
          </w:p>
        </w:tc>
      </w:tr>
    </w:tbl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A46F28A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绪论</w:t>
      </w:r>
    </w:p>
    <w:p w14:paraId="17E06DC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4528246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掌握宗教学学科的产生出现、当今世界主要宗教状况。</w:t>
      </w:r>
    </w:p>
    <w:p w14:paraId="30CB0F0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教学重难点：</w:t>
      </w:r>
    </w:p>
    <w:p w14:paraId="184CEA6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厘清宗教学与宗教的区别、宗教与巫术的区别。</w:t>
      </w:r>
    </w:p>
    <w:p w14:paraId="790B484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教学内容：</w:t>
      </w:r>
    </w:p>
    <w:p w14:paraId="2FDD03F4"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宗教学的诞生、研究宗教学的应秉持的理性态度。世界宗教的版图介绍。宗教学的早期发展兼及巫术与宗教的联系区分。</w:t>
      </w:r>
    </w:p>
    <w:p w14:paraId="40E04DA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</w:t>
      </w:r>
    </w:p>
    <w:p w14:paraId="06CBA39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第二章 希腊神话与城邦时代的宗教面貌</w:t>
      </w:r>
    </w:p>
    <w:p w14:paraId="39D9D11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4D505AF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掌握希腊神话宗教从古风时期到城邦时代的变化，希腊宗教的特点。</w:t>
      </w:r>
    </w:p>
    <w:p w14:paraId="0EB125E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7A76661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城邦时代宗教与哲学的紧张关系。</w:t>
      </w:r>
    </w:p>
    <w:p w14:paraId="3E4E409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3.教学内容</w:t>
      </w:r>
    </w:p>
    <w:p w14:paraId="39E3D31B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古希腊宗教的最初表现，神话与祭仪，古希腊主要神明，城邦时代相继出现了悲剧的时刻与哲学的时刻，其中涉及的宗教变化与危机。</w:t>
      </w:r>
    </w:p>
    <w:p w14:paraId="249B903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</w:t>
      </w:r>
    </w:p>
    <w:p w14:paraId="1112B29F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第三-四-五章 一神论的犹太-基督传统与基督的革命</w:t>
      </w:r>
    </w:p>
    <w:p w14:paraId="0D89D94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7C60329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掌握犹太-基督教传统的产生与演变，理解犹太教向基督教演化的历史逻辑，犹太-基督教传统的一神论特点。</w:t>
      </w:r>
    </w:p>
    <w:p w14:paraId="118253A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4FD0048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基督变革的意义。</w:t>
      </w:r>
    </w:p>
    <w:p w14:paraId="7A49DD1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3.教学内容</w:t>
      </w:r>
    </w:p>
    <w:p w14:paraId="317636C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犹太-基督教的历史溯源、基本经典。基督教的出现对犹太教的变革。犹太-基督教信仰史上的重要事件及宗教领袖。基督的二重性。</w:t>
      </w:r>
    </w:p>
    <w:p w14:paraId="2F54691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39681E4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第六章 多神论的印度宗教与种姓社会</w:t>
      </w:r>
    </w:p>
    <w:p w14:paraId="4BF6A3F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4FFE246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掌握印度宗教的演变与主要特点。</w:t>
      </w:r>
    </w:p>
    <w:p w14:paraId="63C7A18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2A68FE3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印度宗教形态与社会文化、精神神秘传统的关系。</w:t>
      </w:r>
    </w:p>
    <w:p w14:paraId="2807521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3.教学内容</w:t>
      </w:r>
    </w:p>
    <w:p w14:paraId="3BE5069C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印度宗教的特点，主要神明与祭仪。宗教与社会形态的关系。以《梨俱吠陀》为例探讨印度宗教与哲学的神秘主义倾向。</w:t>
      </w:r>
    </w:p>
    <w:p w14:paraId="5C3B68B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</w:t>
      </w:r>
    </w:p>
    <w:p w14:paraId="0F9E44C4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第七章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中国道教：秘传的、大众的与大地的宗教</w:t>
      </w:r>
    </w:p>
    <w:p w14:paraId="45C0CC9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1075E8A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掌握中国道教的历史、主要宗派与经典。</w:t>
      </w:r>
    </w:p>
    <w:p w14:paraId="166BAED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52E8093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道教与道家、民间宗教的区别联系。</w:t>
      </w:r>
    </w:p>
    <w:p w14:paraId="2B08FAE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3.教学内容</w:t>
      </w:r>
    </w:p>
    <w:p w14:paraId="128E51B4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道教的历，道教经典的出现、教团及祭仪，道教与佛教、民间宗教的关系。</w:t>
      </w:r>
    </w:p>
    <w:p w14:paraId="78E11B7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4E5B1AD0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第八章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宗教哲学</w:t>
      </w:r>
    </w:p>
    <w:p w14:paraId="18208A5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3368BB5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理解宗教与哲学的关系，宗教哲学作为哲学分支其特定的研究议题。</w:t>
      </w:r>
    </w:p>
    <w:p w14:paraId="53E8FE1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2C684BE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理解理性与信仰的关系。 </w:t>
      </w:r>
    </w:p>
    <w:p w14:paraId="3835132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672C42B0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宗教与哲学的早期相遇与近现代分离。以康德宗教哲学为主要案例讨论宗教哲学经典议题。宗教与道德的关系等。 </w:t>
      </w:r>
    </w:p>
    <w:p w14:paraId="7E2F88E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7B840C1A">
      <w:pPr>
        <w:widowControl/>
        <w:spacing w:before="156" w:beforeLines="50" w:after="156" w:afterLines="5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t xml:space="preserve">  </w:t>
      </w:r>
      <w:r>
        <w:rPr>
          <w:rFonts w:hint="eastAsia" w:ascii="黑体" w:hAnsi="黑体" w:eastAsia="黑体" w:cs="Times New Roman"/>
          <w:b/>
          <w:sz w:val="24"/>
          <w:szCs w:val="24"/>
        </w:rPr>
        <w:t>第九章：宗教现象学：以奥托的研究为例</w:t>
      </w:r>
    </w:p>
    <w:p w14:paraId="754F885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072E0A4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理解宗教现象学作为一种宗教研究的角度。</w:t>
      </w:r>
    </w:p>
    <w:p w14:paraId="0C4C56A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67A5F66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努秘的现象学描述。</w:t>
      </w:r>
    </w:p>
    <w:p w14:paraId="64E99E4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369CA5D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宗教现象学与现象学运动的关系。宗教现象学的研究立场。宗教现象学对宗教作为非理性经验的描述。</w:t>
      </w:r>
    </w:p>
    <w:p w14:paraId="3734FC4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6E7DACC5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宗教与心理学</w:t>
      </w:r>
    </w:p>
    <w:p w14:paraId="3268070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5BE1F33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理解二十世纪精神分析、心理分析在宗教领域的突破。</w:t>
      </w:r>
    </w:p>
    <w:p w14:paraId="237673F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43DE31B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宗教心理学研究的主要分支。</w:t>
      </w:r>
    </w:p>
    <w:p w14:paraId="032B7B5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3627767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当前一般宗教心理学的研究路径。以佛洛依德和荣格为代表的精神分析对宗教的阐释。讨论宗教是否是一种幻觉。</w:t>
      </w:r>
    </w:p>
    <w:p w14:paraId="22F9C15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641810EB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第十一章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象征、文化与宗教人类学</w:t>
      </w:r>
    </w:p>
    <w:p w14:paraId="0A4DFB3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6CAB196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理解文化人类学研究在宗教领域的运用。</w:t>
      </w:r>
    </w:p>
    <w:p w14:paraId="7AFAC65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0197880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包括文化人类学在内的人类学研究的基本方法。</w:t>
      </w:r>
    </w:p>
    <w:p w14:paraId="2D49D2E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042CAC68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文化即符号，文化分析始终是解释的。宗教是一个象征符号系统。结合身边的具体宗教案例分析文化意涵。</w:t>
      </w:r>
    </w:p>
    <w:p w14:paraId="40DED18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2F579CCE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第十二章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文化、社会与宗教人类学</w:t>
      </w:r>
    </w:p>
    <w:p w14:paraId="4F27480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310403E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理解宗教人类学从社会、文化角度对宗教的研究。</w:t>
      </w:r>
    </w:p>
    <w:p w14:paraId="02174F7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5350AD8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仪式的社会意义。</w:t>
      </w:r>
    </w:p>
    <w:p w14:paraId="591DBBF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2857CD2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仪式、神圣区分及其社会意义。以中国古代神判仪式为例探讨宗教与法律的关系。以苏州上方山太姆信仰为例探讨宗教象征的社会心理学意义。</w:t>
      </w:r>
    </w:p>
    <w:p w14:paraId="6CD52A6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3B293AC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第十三章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宗教与经济</w:t>
      </w:r>
    </w:p>
    <w:p w14:paraId="37C00CD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5DB8721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从经济维度分析宗教文化对社会的影响、塑造作用</w:t>
      </w:r>
    </w:p>
    <w:p w14:paraId="07FE814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49B14F5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宗教改革的内容。</w:t>
      </w:r>
    </w:p>
    <w:p w14:paraId="323E77D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2187E01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6-17</w:t>
      </w:r>
      <w:r>
        <w:rPr>
          <w:rFonts w:hint="eastAsia" w:ascii="宋体" w:hAnsi="宋体" w:eastAsia="宋体"/>
        </w:rPr>
        <w:t>世纪欧洲宗教改革的范围和具体内容。宗教改革如何确立了新的宗教精神。以马克斯·韦伯的研究为主探讨宗教精神文化对经济社会的塑造作用</w:t>
      </w:r>
    </w:p>
    <w:p w14:paraId="74AC0D7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5B1D3371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第十四章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世俗化与作为选项的宗教</w:t>
      </w:r>
    </w:p>
    <w:p w14:paraId="0A4B66A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0D65F5E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理解世俗化的意涵。世俗化时代宗教的地位与未来。</w:t>
      </w:r>
    </w:p>
    <w:p w14:paraId="07AB59A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11BDB81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世俗与神圣的动态张力。</w:t>
      </w:r>
    </w:p>
    <w:p w14:paraId="0275040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3C049D5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近代以来世俗化的主要进程。世俗化的表现。世俗化时代的政治、社会、科学等议题如何仍与宗教紧密相关</w:t>
      </w:r>
    </w:p>
    <w:p w14:paraId="382F447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281E4BE4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第十五章 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艺术、宗教与宗教艺术</w:t>
      </w:r>
    </w:p>
    <w:p w14:paraId="4A867CF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</w:t>
      </w:r>
    </w:p>
    <w:p w14:paraId="24755B7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理解艺术起源与宗教的关系。宗教艺术的类型。</w:t>
      </w:r>
    </w:p>
    <w:p w14:paraId="4542932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2.教学重难点</w:t>
      </w:r>
    </w:p>
    <w:p w14:paraId="33C97D4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艺术与宗教的亲缘性与距离性</w:t>
      </w:r>
    </w:p>
    <w:p w14:paraId="53620FA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3.教学内容 </w:t>
      </w:r>
    </w:p>
    <w:p w14:paraId="1A6DEA5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美与善的距离。艺术的起源与早期宗教崇拜的关系。宗教建筑、宗教绘画以及现代艺术中的宗教元素。</w:t>
      </w:r>
    </w:p>
    <w:p w14:paraId="2B88AAF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教学方法：讲授法为主、讨论法为辅。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</w:rPr>
        <w:t>（四号黑体）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绪论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希腊神话与城邦时代的宗教面貌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一神论的犹太</w:t>
            </w:r>
            <w:r>
              <w:rPr>
                <w:rFonts w:ascii="宋体" w:hAnsi="宋体" w:eastAsia="宋体"/>
              </w:rPr>
              <w:t>-基督传统与基督的革命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一神论的犹太</w:t>
            </w:r>
            <w:r>
              <w:rPr>
                <w:rFonts w:ascii="宋体" w:hAnsi="宋体" w:eastAsia="宋体"/>
              </w:rPr>
              <w:t>-基督传统与基督的革命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一神论的犹太</w:t>
            </w:r>
            <w:r>
              <w:rPr>
                <w:rFonts w:ascii="宋体" w:hAnsi="宋体" w:eastAsia="宋体"/>
              </w:rPr>
              <w:t>-基督传统与基督的革命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25D5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E9C7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多神论的印度宗教与种姓社会</w:t>
            </w:r>
          </w:p>
        </w:tc>
        <w:tc>
          <w:tcPr>
            <w:tcW w:w="2766" w:type="dxa"/>
            <w:vAlign w:val="center"/>
          </w:tcPr>
          <w:p w14:paraId="2EC3BA7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中国道教：秘传的、大众的与大地的宗教</w:t>
            </w: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7BC35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E6143DB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3474F4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宗教哲学</w:t>
            </w:r>
          </w:p>
        </w:tc>
        <w:tc>
          <w:tcPr>
            <w:tcW w:w="2766" w:type="dxa"/>
            <w:vAlign w:val="center"/>
          </w:tcPr>
          <w:p w14:paraId="05C1ED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487D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9A6901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5F1A95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宗教现象学：以奥托的研究为例</w:t>
            </w:r>
          </w:p>
        </w:tc>
        <w:tc>
          <w:tcPr>
            <w:tcW w:w="2766" w:type="dxa"/>
            <w:vAlign w:val="center"/>
          </w:tcPr>
          <w:p w14:paraId="62FABEF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6A8E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FCA5B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第十章</w:t>
            </w:r>
          </w:p>
        </w:tc>
        <w:tc>
          <w:tcPr>
            <w:tcW w:w="2765" w:type="dxa"/>
            <w:vAlign w:val="center"/>
          </w:tcPr>
          <w:p w14:paraId="3F6F676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宗教与心理学</w:t>
            </w:r>
          </w:p>
        </w:tc>
        <w:tc>
          <w:tcPr>
            <w:tcW w:w="2766" w:type="dxa"/>
            <w:vAlign w:val="center"/>
          </w:tcPr>
          <w:p w14:paraId="2FDDC9A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ECB5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1F548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59FBB46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象征、文化与宗教人类学</w:t>
            </w:r>
          </w:p>
        </w:tc>
        <w:tc>
          <w:tcPr>
            <w:tcW w:w="2766" w:type="dxa"/>
            <w:vAlign w:val="center"/>
          </w:tcPr>
          <w:p w14:paraId="284449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1CE2E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FA90B0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731871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文化、社会与宗教人类学</w:t>
            </w:r>
          </w:p>
        </w:tc>
        <w:tc>
          <w:tcPr>
            <w:tcW w:w="2766" w:type="dxa"/>
            <w:vAlign w:val="center"/>
          </w:tcPr>
          <w:p w14:paraId="0BCB9A1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69C39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1B927F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773E215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宗教与经济</w:t>
            </w:r>
          </w:p>
        </w:tc>
        <w:tc>
          <w:tcPr>
            <w:tcW w:w="2766" w:type="dxa"/>
            <w:vAlign w:val="center"/>
          </w:tcPr>
          <w:p w14:paraId="2591E9D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76A58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F2750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025573C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世俗化与作为选项的宗教</w:t>
            </w:r>
          </w:p>
        </w:tc>
        <w:tc>
          <w:tcPr>
            <w:tcW w:w="2766" w:type="dxa"/>
            <w:vAlign w:val="center"/>
          </w:tcPr>
          <w:p w14:paraId="2347055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1674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76F70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0938E17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艺术、宗教与宗教艺术</w:t>
            </w:r>
          </w:p>
        </w:tc>
        <w:tc>
          <w:tcPr>
            <w:tcW w:w="2766" w:type="dxa"/>
            <w:vAlign w:val="center"/>
          </w:tcPr>
          <w:p w14:paraId="662E3A0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第1周</w:t>
            </w:r>
          </w:p>
        </w:tc>
        <w:tc>
          <w:tcPr>
            <w:tcW w:w="929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  <w:r>
              <w:rPr>
                <w:rFonts w:ascii="宋体" w:hAnsi="宋体" w:eastAsia="宋体"/>
                <w:szCs w:val="21"/>
              </w:rPr>
              <w:t>.6</w:t>
            </w: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绪论</w:t>
            </w: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预习下节课研读材料</w:t>
            </w: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第2</w:t>
            </w:r>
            <w:r>
              <w:rPr>
                <w:rFonts w:ascii="宋体" w:hAnsi="宋体" w:eastAsia="宋体"/>
                <w:szCs w:val="21"/>
              </w:rPr>
              <w:t>-8</w:t>
            </w:r>
            <w:r>
              <w:rPr>
                <w:rFonts w:hint="eastAsia" w:ascii="宋体" w:hAnsi="宋体" w:eastAsia="宋体"/>
                <w:szCs w:val="21"/>
              </w:rPr>
              <w:t>周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  <w:r>
              <w:rPr>
                <w:rFonts w:hint="eastAsia" w:ascii="宋体" w:hAnsi="宋体" w:eastAsia="宋体"/>
                <w:szCs w:val="21"/>
              </w:rPr>
              <w:t>月1</w:t>
            </w:r>
            <w:r>
              <w:rPr>
                <w:rFonts w:ascii="宋体" w:hAnsi="宋体" w:eastAsia="宋体"/>
                <w:szCs w:val="21"/>
              </w:rPr>
              <w:t>3-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  <w:r>
              <w:rPr>
                <w:rFonts w:hint="eastAsia" w:ascii="宋体" w:hAnsi="宋体" w:eastAsia="宋体"/>
                <w:szCs w:val="21"/>
              </w:rPr>
              <w:t>月2</w:t>
            </w: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</w:tc>
        <w:tc>
          <w:tcPr>
            <w:tcW w:w="114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第二至第七章</w:t>
            </w:r>
          </w:p>
        </w:tc>
        <w:tc>
          <w:tcPr>
            <w:tcW w:w="1145" w:type="dxa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世界主要宗教的历史与经典</w:t>
            </w: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阅读相关研读材料。准备提交读书笔记。</w:t>
            </w: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</w:t>
            </w:r>
            <w:r>
              <w:rPr>
                <w:rFonts w:ascii="宋体" w:hAnsi="宋体" w:eastAsia="宋体"/>
                <w:szCs w:val="21"/>
              </w:rPr>
              <w:t>9-16</w:t>
            </w:r>
            <w:r>
              <w:rPr>
                <w:rFonts w:hint="eastAsia" w:ascii="宋体" w:hAnsi="宋体" w:eastAsia="宋体"/>
                <w:szCs w:val="21"/>
              </w:rPr>
              <w:t>周</w:t>
            </w:r>
          </w:p>
        </w:tc>
        <w:tc>
          <w:tcPr>
            <w:tcW w:w="929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月1日至1</w:t>
            </w: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月2</w:t>
            </w:r>
            <w:r>
              <w:rPr>
                <w:rFonts w:ascii="宋体" w:hAnsi="宋体" w:eastAsia="宋体"/>
                <w:szCs w:val="21"/>
              </w:rPr>
              <w:t>7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第八章到第十五章</w:t>
            </w:r>
          </w:p>
        </w:tc>
        <w:tc>
          <w:tcPr>
            <w:tcW w:w="1145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多维视角下的宗教学研究</w:t>
            </w: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阅读相关研读资料准备期末论文。</w:t>
            </w: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42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572321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第1</w:t>
            </w:r>
            <w:r>
              <w:rPr>
                <w:rFonts w:ascii="宋体" w:hAnsi="宋体" w:eastAsia="宋体"/>
                <w:szCs w:val="21"/>
              </w:rPr>
              <w:t>7</w:t>
            </w:r>
            <w:r>
              <w:rPr>
                <w:rFonts w:hint="eastAsia" w:ascii="宋体" w:hAnsi="宋体" w:eastAsia="宋体"/>
                <w:szCs w:val="21"/>
              </w:rPr>
              <w:t>周</w:t>
            </w:r>
          </w:p>
        </w:tc>
        <w:tc>
          <w:tcPr>
            <w:tcW w:w="929" w:type="dxa"/>
            <w:vAlign w:val="center"/>
          </w:tcPr>
          <w:p w14:paraId="08F91D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1月3日</w:t>
            </w:r>
          </w:p>
        </w:tc>
        <w:tc>
          <w:tcPr>
            <w:tcW w:w="1145" w:type="dxa"/>
            <w:vAlign w:val="center"/>
          </w:tcPr>
          <w:p w14:paraId="57F3ACC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A38BD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课堂小组报告</w:t>
            </w:r>
          </w:p>
        </w:tc>
        <w:tc>
          <w:tcPr>
            <w:tcW w:w="1145" w:type="dxa"/>
            <w:vAlign w:val="center"/>
          </w:tcPr>
          <w:p w14:paraId="2DD4CFC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833313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准备小组报告内容</w:t>
            </w:r>
          </w:p>
        </w:tc>
        <w:tc>
          <w:tcPr>
            <w:tcW w:w="904" w:type="dxa"/>
            <w:vAlign w:val="center"/>
          </w:tcPr>
          <w:p w14:paraId="3EF4393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8555BEE">
      <w:pPr>
        <w:widowControl/>
        <w:spacing w:before="156" w:beforeLines="50" w:after="156" w:afterLines="50"/>
        <w:ind w:firstLine="281" w:firstLineChars="1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46291391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1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罗竹风主编，《宗教学概论》，华东师范大学出版社，2001年</w:t>
      </w:r>
    </w:p>
    <w:p w14:paraId="30E07E8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2.吕大吉著，《宗教学通论新编》（上、下册）, 中国社会科学出版社，1998年</w:t>
      </w:r>
    </w:p>
    <w:p w14:paraId="2F62437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金泽著，《宗教人类学导论》，宗教文化出版社， 2001年</w:t>
      </w:r>
    </w:p>
    <w:p w14:paraId="67C2872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单纯著，《宗教哲学》，中国社会科学出版社， 2003年</w:t>
      </w:r>
    </w:p>
    <w:p w14:paraId="2CC74D4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5.王晓朝主编，《宗教学基础十五讲》，北京大学出版社，2003年</w:t>
      </w:r>
    </w:p>
    <w:p w14:paraId="74ECE83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6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陈麟书、陈霞主编，《宗教学原理》，宗教文化出版社，1999年</w:t>
      </w:r>
    </w:p>
    <w:p w14:paraId="3F95B27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7.张志刚著，《宗教学是什么?》，北京大学出版社，2002年</w:t>
      </w:r>
    </w:p>
    <w:p w14:paraId="6CEC5E7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8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卓新平著，《基督教知识读本》，宗教文化出版社，2000年</w:t>
      </w:r>
    </w:p>
    <w:p w14:paraId="42F0CFE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9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秦蕙彬著，《伊斯兰教知识读本》，宗教文化出版社，2000年</w:t>
      </w:r>
    </w:p>
    <w:p w14:paraId="2B648E4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10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杨曾文著，《佛教知识读本》，宗教文化出版社，2000年</w:t>
      </w:r>
    </w:p>
    <w:p w14:paraId="489296B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11</w:t>
      </w:r>
      <w:r>
        <w:rPr>
          <w:rFonts w:hint="eastAsia" w:ascii="宋体" w:hAnsi="宋体" w:eastAsia="宋体"/>
        </w:rPr>
        <w:t>.</w:t>
      </w:r>
      <w:r>
        <w:rPr>
          <w:rFonts w:ascii="宋体" w:hAnsi="宋体" w:eastAsia="宋体"/>
        </w:rPr>
        <w:t>汪桂平编著，《道教知识读本》，宗教文化出版社，2000年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</w:p>
    <w:p w14:paraId="3AAD0535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1AAD9F7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本课程主要以讲授法为主，辅以随堂讨论。</w:t>
      </w: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对世界主要宗教历史与经典的掌握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课堂提问及读书笔记考察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对宗教学研究多维视角的理解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课程论文及小组展示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从人文学科整体视角理解宗教与其他精神创造活动的联系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课堂提问及论文写作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</w:rPr>
        <w:t>（小四号黑体）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7F41D11E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（例：平时成绩：</w:t>
      </w:r>
      <w:r>
        <w:rPr>
          <w:rFonts w:ascii="宋体" w:hAnsi="宋体" w:eastAsia="宋体"/>
        </w:rPr>
        <w:t>20%</w:t>
      </w:r>
      <w:r>
        <w:rPr>
          <w:rFonts w:hint="eastAsia" w:ascii="宋体" w:hAnsi="宋体" w:eastAsia="宋体"/>
        </w:rPr>
        <w:t>，期中考试：3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</w:t>
      </w:r>
      <w:r>
        <w:rPr>
          <w:rFonts w:ascii="宋体" w:hAnsi="宋体" w:eastAsia="宋体"/>
        </w:rPr>
        <w:t>50%</w:t>
      </w:r>
      <w:r>
        <w:rPr>
          <w:rFonts w:hint="eastAsia" w:ascii="宋体" w:hAnsi="宋体" w:eastAsia="宋体"/>
        </w:rPr>
        <w:t>，按课程考核实际情况描述）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BF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E093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清楚、准确地掌握了相关知识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692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对相关知识掌握较为准确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009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大体掌握了相关知识，出现零星错误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8B7B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对相关知识掌握较差，存在较多知识错误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CD2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基本没有掌握课程内容</w:t>
            </w:r>
          </w:p>
        </w:tc>
      </w:tr>
      <w:tr w14:paraId="6EC0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3AF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AF492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0CF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理解了相关宗教学研究视角，对某一角度掌握较为熟练，体现出了探索精神。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C713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理解了相关宗教学研究视角，能够基本概述某种角度研究的研究方法与理论成果。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018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基本理解了相关宗教学研究视角。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77AE0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大体能够区分宗教学不同研究视角的研究方法和对象。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AD4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对相关内容并不了解</w:t>
            </w:r>
          </w:p>
        </w:tc>
      </w:tr>
      <w:tr w14:paraId="2090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9D6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2420A6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1C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能够深入地将所学宗教知识与其他人文学科领域相联系，对于相关主题能够做出鞭辟入里的分析。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B93F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能够将所学宗教知识与其他人文学科领域相联系，对于相关主题能够进行连续一贯的分析。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794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能够将所学宗教知识与其他人文学科领域相联系，对于相关主题能够进行由此及彼的分析。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E59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能够将所学宗教知识与其他人文学科领域相联系，进行简单分析。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7FC24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缺乏识别判断眼光，无法进行联系分析。</w:t>
            </w:r>
          </w:p>
        </w:tc>
      </w:tr>
    </w:tbl>
    <w:p w14:paraId="22580F7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002C0"/>
    <w:rsid w:val="00022CBB"/>
    <w:rsid w:val="00077A5F"/>
    <w:rsid w:val="000A400B"/>
    <w:rsid w:val="000E1636"/>
    <w:rsid w:val="000F054A"/>
    <w:rsid w:val="001616C0"/>
    <w:rsid w:val="00191AE6"/>
    <w:rsid w:val="001C25D8"/>
    <w:rsid w:val="001E5724"/>
    <w:rsid w:val="00242673"/>
    <w:rsid w:val="002614F8"/>
    <w:rsid w:val="00285327"/>
    <w:rsid w:val="002A7568"/>
    <w:rsid w:val="002E2DA9"/>
    <w:rsid w:val="00313A87"/>
    <w:rsid w:val="003206BD"/>
    <w:rsid w:val="00322986"/>
    <w:rsid w:val="0034254B"/>
    <w:rsid w:val="0038665C"/>
    <w:rsid w:val="00397DD5"/>
    <w:rsid w:val="003D4B19"/>
    <w:rsid w:val="004070CF"/>
    <w:rsid w:val="00443C38"/>
    <w:rsid w:val="00470FB4"/>
    <w:rsid w:val="004A4F7E"/>
    <w:rsid w:val="004B049E"/>
    <w:rsid w:val="004F24F4"/>
    <w:rsid w:val="005972BC"/>
    <w:rsid w:val="005A0378"/>
    <w:rsid w:val="005A6FCB"/>
    <w:rsid w:val="005C0C9B"/>
    <w:rsid w:val="00637A04"/>
    <w:rsid w:val="00665621"/>
    <w:rsid w:val="006749D8"/>
    <w:rsid w:val="006D367B"/>
    <w:rsid w:val="006E4F82"/>
    <w:rsid w:val="006F64C9"/>
    <w:rsid w:val="007639A2"/>
    <w:rsid w:val="007C379D"/>
    <w:rsid w:val="007C62ED"/>
    <w:rsid w:val="007E39E3"/>
    <w:rsid w:val="008128AD"/>
    <w:rsid w:val="00817CF2"/>
    <w:rsid w:val="008560E2"/>
    <w:rsid w:val="00886EBF"/>
    <w:rsid w:val="008E4067"/>
    <w:rsid w:val="00972FA8"/>
    <w:rsid w:val="00974E8D"/>
    <w:rsid w:val="009D7163"/>
    <w:rsid w:val="009D754B"/>
    <w:rsid w:val="009F09C9"/>
    <w:rsid w:val="00A03BBD"/>
    <w:rsid w:val="00A15B36"/>
    <w:rsid w:val="00A61EFD"/>
    <w:rsid w:val="00AA246A"/>
    <w:rsid w:val="00AA4570"/>
    <w:rsid w:val="00AA630A"/>
    <w:rsid w:val="00AE3D1A"/>
    <w:rsid w:val="00B03909"/>
    <w:rsid w:val="00B10760"/>
    <w:rsid w:val="00B223DA"/>
    <w:rsid w:val="00B40ECD"/>
    <w:rsid w:val="00B47312"/>
    <w:rsid w:val="00B61935"/>
    <w:rsid w:val="00BA23F0"/>
    <w:rsid w:val="00BA4508"/>
    <w:rsid w:val="00BB2F5C"/>
    <w:rsid w:val="00BD2584"/>
    <w:rsid w:val="00C00798"/>
    <w:rsid w:val="00C54636"/>
    <w:rsid w:val="00C902BC"/>
    <w:rsid w:val="00CA53B2"/>
    <w:rsid w:val="00D02F99"/>
    <w:rsid w:val="00D13271"/>
    <w:rsid w:val="00D14471"/>
    <w:rsid w:val="00D330E1"/>
    <w:rsid w:val="00D417A1"/>
    <w:rsid w:val="00D504B7"/>
    <w:rsid w:val="00D715F7"/>
    <w:rsid w:val="00DA00CA"/>
    <w:rsid w:val="00DD7B5F"/>
    <w:rsid w:val="00DE7849"/>
    <w:rsid w:val="00E05E8B"/>
    <w:rsid w:val="00E366AB"/>
    <w:rsid w:val="00E76E34"/>
    <w:rsid w:val="00EB1DA2"/>
    <w:rsid w:val="00ED7F81"/>
    <w:rsid w:val="00F251EC"/>
    <w:rsid w:val="00F56396"/>
    <w:rsid w:val="00FB77A1"/>
    <w:rsid w:val="00FC24B5"/>
    <w:rsid w:val="7F1B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10</Pages>
  <Words>4427</Words>
  <Characters>4649</Characters>
  <Lines>36</Lines>
  <Paragraphs>10</Paragraphs>
  <TotalTime>818</TotalTime>
  <ScaleCrop>false</ScaleCrop>
  <LinksUpToDate>false</LinksUpToDate>
  <CharactersWithSpaces>4756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王一成</cp:lastModifiedBy>
  <cp:lastPrinted>2020-12-24T07:17:00Z</cp:lastPrinted>
  <dcterms:modified xsi:type="dcterms:W3CDTF">2024-09-02T00:27:15Z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C5581074F5BE4A57B51DFC3B51D0237B_12</vt:lpwstr>
  </property>
</Properties>
</file>