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20884" w14:textId="5983F966" w:rsidR="004D46EE" w:rsidRDefault="0098311E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《西方哲学史（二）</w:t>
      </w:r>
      <w:r w:rsidR="0083076C">
        <w:rPr>
          <w:rFonts w:ascii="黑体" w:eastAsia="黑体" w:hAnsi="黑体" w:hint="eastAsia"/>
          <w:sz w:val="32"/>
          <w:szCs w:val="32"/>
        </w:rPr>
        <w:t>上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2F0DBDDE" w14:textId="77777777" w:rsidR="004D46EE" w:rsidRDefault="0098311E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  <w:r>
        <w:rPr>
          <w:rFonts w:hAnsi="宋体" w:cs="宋体" w:hint="eastAsia"/>
        </w:rPr>
        <w:t>（四号黑体）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686"/>
        <w:gridCol w:w="1139"/>
        <w:gridCol w:w="2744"/>
      </w:tblGrid>
      <w:tr w:rsidR="004D46EE" w14:paraId="2BF3CC86" w14:textId="77777777" w:rsidTr="00FF23E1">
        <w:trPr>
          <w:jc w:val="center"/>
        </w:trPr>
        <w:tc>
          <w:tcPr>
            <w:tcW w:w="1129" w:type="dxa"/>
            <w:vAlign w:val="center"/>
          </w:tcPr>
          <w:p w14:paraId="3D39C8B0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6" w:type="dxa"/>
            <w:vAlign w:val="center"/>
          </w:tcPr>
          <w:p w14:paraId="6CD4D603" w14:textId="01CB5301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H</w:t>
            </w:r>
            <w:r>
              <w:rPr>
                <w:rFonts w:ascii="宋体" w:eastAsia="宋体" w:hAnsi="宋体"/>
              </w:rPr>
              <w:t xml:space="preserve">istory of Western Philosophy </w:t>
            </w:r>
            <w:r w:rsidR="00FF23E1">
              <w:rPr>
                <w:rFonts w:ascii="宋体" w:eastAsia="宋体" w:hAnsi="宋体" w:hint="eastAsia"/>
              </w:rPr>
              <w:t>II-I</w:t>
            </w:r>
          </w:p>
        </w:tc>
        <w:tc>
          <w:tcPr>
            <w:tcW w:w="1139" w:type="dxa"/>
            <w:vAlign w:val="center"/>
          </w:tcPr>
          <w:p w14:paraId="3C231545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8F3CC5D" w14:textId="6CAA97F9" w:rsidR="004D46EE" w:rsidRDefault="00515A9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PHI</w:t>
            </w:r>
            <w:r>
              <w:rPr>
                <w:rFonts w:ascii="宋体" w:eastAsia="宋体" w:hAnsi="宋体"/>
              </w:rPr>
              <w:t>L2008</w:t>
            </w:r>
          </w:p>
        </w:tc>
      </w:tr>
      <w:tr w:rsidR="004D46EE" w14:paraId="1FB77C79" w14:textId="77777777" w:rsidTr="00FF23E1">
        <w:trPr>
          <w:jc w:val="center"/>
        </w:trPr>
        <w:tc>
          <w:tcPr>
            <w:tcW w:w="1129" w:type="dxa"/>
            <w:vAlign w:val="center"/>
          </w:tcPr>
          <w:p w14:paraId="42FA081F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6" w:type="dxa"/>
            <w:vAlign w:val="center"/>
          </w:tcPr>
          <w:p w14:paraId="0D166621" w14:textId="37F4F296" w:rsidR="004D46EE" w:rsidRDefault="00515A95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学科基础课</w:t>
            </w:r>
          </w:p>
        </w:tc>
        <w:tc>
          <w:tcPr>
            <w:tcW w:w="1139" w:type="dxa"/>
            <w:vAlign w:val="center"/>
          </w:tcPr>
          <w:p w14:paraId="2F58C3CD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7B5C51B5" w14:textId="7EADF830" w:rsidR="004D46EE" w:rsidRDefault="00515A95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3</w:t>
            </w:r>
            <w:r>
              <w:rPr>
                <w:rFonts w:ascii="宋体" w:eastAsia="宋体" w:hAnsi="宋体" w:hint="eastAsia"/>
              </w:rPr>
              <w:t>级</w:t>
            </w:r>
            <w:bookmarkStart w:id="0" w:name="_GoBack"/>
            <w:bookmarkEnd w:id="0"/>
            <w:r>
              <w:rPr>
                <w:rFonts w:ascii="宋体" w:eastAsia="宋体" w:hAnsi="宋体" w:hint="eastAsia"/>
              </w:rPr>
              <w:t>哲学</w:t>
            </w:r>
          </w:p>
        </w:tc>
      </w:tr>
      <w:tr w:rsidR="004D46EE" w14:paraId="581597A5" w14:textId="77777777" w:rsidTr="00FF23E1">
        <w:trPr>
          <w:jc w:val="center"/>
        </w:trPr>
        <w:tc>
          <w:tcPr>
            <w:tcW w:w="1129" w:type="dxa"/>
            <w:vAlign w:val="center"/>
          </w:tcPr>
          <w:p w14:paraId="5D2F0133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6" w:type="dxa"/>
            <w:vAlign w:val="center"/>
          </w:tcPr>
          <w:p w14:paraId="6F4DFA29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9" w:type="dxa"/>
            <w:vAlign w:val="center"/>
          </w:tcPr>
          <w:p w14:paraId="1D82E1AB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11830D1" w14:textId="306FFEA3" w:rsidR="004D46EE" w:rsidRDefault="00233DA5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54</w:t>
            </w:r>
          </w:p>
        </w:tc>
      </w:tr>
      <w:tr w:rsidR="004D46EE" w14:paraId="5D00B99A" w14:textId="77777777" w:rsidTr="00FF23E1">
        <w:trPr>
          <w:jc w:val="center"/>
        </w:trPr>
        <w:tc>
          <w:tcPr>
            <w:tcW w:w="1129" w:type="dxa"/>
            <w:vAlign w:val="center"/>
          </w:tcPr>
          <w:p w14:paraId="4F6766FD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6" w:type="dxa"/>
            <w:vAlign w:val="center"/>
          </w:tcPr>
          <w:p w14:paraId="4CE6CDC7" w14:textId="01B2A413" w:rsidR="004D46EE" w:rsidRDefault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何宝申</w:t>
            </w:r>
          </w:p>
        </w:tc>
        <w:tc>
          <w:tcPr>
            <w:tcW w:w="1139" w:type="dxa"/>
            <w:vAlign w:val="center"/>
          </w:tcPr>
          <w:p w14:paraId="4D712B47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996106C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024</w:t>
            </w:r>
            <w:r>
              <w:rPr>
                <w:rFonts w:ascii="宋体" w:eastAsia="宋体" w:hAnsi="宋体" w:hint="eastAsia"/>
              </w:rPr>
              <w:t>/</w:t>
            </w:r>
            <w:r>
              <w:rPr>
                <w:rFonts w:ascii="宋体" w:eastAsia="宋体" w:hAnsi="宋体"/>
              </w:rPr>
              <w:t>2</w:t>
            </w:r>
            <w:r>
              <w:rPr>
                <w:rFonts w:ascii="宋体" w:eastAsia="宋体" w:hAnsi="宋体" w:hint="eastAsia"/>
              </w:rPr>
              <w:t>/</w:t>
            </w:r>
            <w:r>
              <w:rPr>
                <w:rFonts w:ascii="宋体" w:eastAsia="宋体" w:hAnsi="宋体"/>
              </w:rPr>
              <w:t>14</w:t>
            </w:r>
          </w:p>
        </w:tc>
      </w:tr>
      <w:tr w:rsidR="004D46EE" w14:paraId="363DBBE3" w14:textId="77777777" w:rsidTr="00FF23E1">
        <w:trPr>
          <w:jc w:val="center"/>
        </w:trPr>
        <w:tc>
          <w:tcPr>
            <w:tcW w:w="1129" w:type="dxa"/>
            <w:vAlign w:val="center"/>
          </w:tcPr>
          <w:p w14:paraId="7FDD35E3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9" w:type="dxa"/>
            <w:gridSpan w:val="3"/>
            <w:vAlign w:val="center"/>
          </w:tcPr>
          <w:p w14:paraId="646949B6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西方哲学编写组，《西方哲学史》，马克思主义理论研究和建设工程重点教材，中国人民大学出版社，2011年</w:t>
            </w:r>
          </w:p>
        </w:tc>
      </w:tr>
    </w:tbl>
    <w:p w14:paraId="795DB519" w14:textId="77777777" w:rsidR="004D46EE" w:rsidRDefault="0098311E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1AF984C8" w14:textId="77777777" w:rsidR="004D46EE" w:rsidRDefault="0098311E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（一）总体目标：</w:t>
      </w:r>
    </w:p>
    <w:p w14:paraId="7167BA81" w14:textId="1B5E58FD" w:rsidR="004D46EE" w:rsidRDefault="0098311E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了解西方哲学从古希腊到中世纪哲学为止的历史发展，阅读西方哲学经典，明确西方哲学的问题</w:t>
      </w:r>
      <w:r w:rsidR="00233DA5">
        <w:rPr>
          <w:rFonts w:hAnsi="宋体" w:cs="宋体" w:hint="eastAsia"/>
        </w:rPr>
        <w:t>意识</w:t>
      </w:r>
      <w:r>
        <w:rPr>
          <w:rFonts w:hAnsi="宋体" w:cs="宋体" w:hint="eastAsia"/>
        </w:rPr>
        <w:t>和论证方法。</w:t>
      </w:r>
    </w:p>
    <w:p w14:paraId="336ADC80" w14:textId="77777777" w:rsidR="004D46EE" w:rsidRDefault="0098311E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2599FB3C" w14:textId="77777777" w:rsidR="0098311E" w:rsidRPr="000C2D1F" w:rsidRDefault="0098311E" w:rsidP="0098311E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Pr="004563C3">
        <w:rPr>
          <w:rFonts w:hAnsi="宋体" w:cs="宋体"/>
          <w:b/>
        </w:rPr>
        <w:t>培养人格健全、心智发达，具有较强哲学分析能力与批判性思维的学术人才</w:t>
      </w:r>
    </w:p>
    <w:p w14:paraId="1F47F362" w14:textId="77777777" w:rsidR="0098311E" w:rsidRDefault="0098311E" w:rsidP="0098311E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Pr="004563C3">
        <w:rPr>
          <w:rFonts w:hAnsi="宋体" w:cs="宋体"/>
          <w:b/>
        </w:rPr>
        <w:t>培养人格健全、心智发达，具有较强综合性理论思维能力的高级研究人才。</w:t>
      </w:r>
    </w:p>
    <w:p w14:paraId="2650AE20" w14:textId="77777777" w:rsidR="0098311E" w:rsidRPr="000C2D1F" w:rsidRDefault="0098311E" w:rsidP="0098311E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  <w:r w:rsidRPr="004563C3">
        <w:rPr>
          <w:rFonts w:hAnsi="宋体" w:cs="宋体"/>
          <w:b/>
        </w:rPr>
        <w:t>培养人格健全、心智发达，具有较强科研水平和教学能力的基础教育人才。</w:t>
      </w:r>
    </w:p>
    <w:p w14:paraId="0034CBF5" w14:textId="77777777" w:rsidR="004D46EE" w:rsidRDefault="0098311E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048130AD" w14:textId="77777777" w:rsidR="004D46EE" w:rsidRDefault="0098311E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4D46EE" w14:paraId="67384CFC" w14:textId="77777777">
        <w:trPr>
          <w:jc w:val="center"/>
        </w:trPr>
        <w:tc>
          <w:tcPr>
            <w:tcW w:w="1302" w:type="dxa"/>
            <w:vAlign w:val="center"/>
          </w:tcPr>
          <w:p w14:paraId="6B3518F0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F0AB152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084193B3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6CBE5B6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98311E" w14:paraId="064CF9C9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5EE3F87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50081208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60A89DA3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前苏格拉底哲学</w:t>
            </w:r>
          </w:p>
        </w:tc>
        <w:tc>
          <w:tcPr>
            <w:tcW w:w="2688" w:type="dxa"/>
            <w:vAlign w:val="center"/>
          </w:tcPr>
          <w:p w14:paraId="3FB46329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对当代社会科学、人文科学、自然科学、思维科学的相关知识具有相当的把握，具有跨学科的宏大理论视野</w:t>
            </w:r>
          </w:p>
        </w:tc>
      </w:tr>
      <w:tr w:rsidR="0098311E" w14:paraId="3E6BA10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21737FC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FCB9F94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3118" w:type="dxa"/>
            <w:vAlign w:val="center"/>
          </w:tcPr>
          <w:p w14:paraId="21B5D339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苏格拉底和柏拉图</w:t>
            </w:r>
          </w:p>
        </w:tc>
        <w:tc>
          <w:tcPr>
            <w:tcW w:w="2688" w:type="dxa"/>
            <w:vAlign w:val="center"/>
          </w:tcPr>
          <w:p w14:paraId="5774FF1B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系统掌握马克思主义哲学、中国哲学、西方哲学三大哲学系统的理论和历史，了解国内外哲学界最重要的理论前沿和发展动态，具备进一步从事哲学专业研究的理论基础</w:t>
            </w:r>
          </w:p>
        </w:tc>
      </w:tr>
      <w:tr w:rsidR="0098311E" w14:paraId="0FED2F27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20C4FF2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D63D3AC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</w:t>
            </w:r>
            <w:r>
              <w:rPr>
                <w:rFonts w:hAnsi="宋体" w:cs="宋体"/>
              </w:rPr>
              <w:t>3</w:t>
            </w:r>
          </w:p>
        </w:tc>
        <w:tc>
          <w:tcPr>
            <w:tcW w:w="3118" w:type="dxa"/>
            <w:vAlign w:val="center"/>
          </w:tcPr>
          <w:p w14:paraId="29BC68BE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亚里士多德</w:t>
            </w:r>
          </w:p>
        </w:tc>
        <w:tc>
          <w:tcPr>
            <w:tcW w:w="2688" w:type="dxa"/>
            <w:vAlign w:val="center"/>
          </w:tcPr>
          <w:p w14:paraId="3C0B1338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具有较高的理论思维能力和较强的批判反思意识，能在老师指导下完成有创见的高水平本科毕业论文</w:t>
            </w:r>
          </w:p>
        </w:tc>
      </w:tr>
      <w:tr w:rsidR="0098311E" w14:paraId="1548A813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19369C8C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5F20753C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7B3E587C" w14:textId="7FBACE9F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中世纪哲学的</w:t>
            </w:r>
            <w:r w:rsidR="007A4D69">
              <w:rPr>
                <w:rFonts w:hAnsi="宋体" w:cs="宋体" w:hint="eastAsia"/>
              </w:rPr>
              <w:t>历史</w:t>
            </w:r>
            <w:r>
              <w:rPr>
                <w:rFonts w:hAnsi="宋体" w:cs="宋体" w:hint="eastAsia"/>
              </w:rPr>
              <w:t>发展</w:t>
            </w:r>
          </w:p>
        </w:tc>
        <w:tc>
          <w:tcPr>
            <w:tcW w:w="2688" w:type="dxa"/>
            <w:vAlign w:val="center"/>
          </w:tcPr>
          <w:p w14:paraId="21D57726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掌握科学锻炼身体的基本技能，养成强身健体的良好习惯</w:t>
            </w:r>
          </w:p>
        </w:tc>
      </w:tr>
      <w:tr w:rsidR="0098311E" w14:paraId="09C865EF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F64AE61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4829208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50293218" w14:textId="042107CC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中世纪</w:t>
            </w:r>
            <w:r w:rsidR="0083076C">
              <w:rPr>
                <w:rFonts w:ascii="黑体" w:hAnsi="宋体" w:hint="eastAsia"/>
                <w:szCs w:val="21"/>
              </w:rPr>
              <w:t>经院</w:t>
            </w:r>
            <w:r w:rsidR="00233DA5">
              <w:rPr>
                <w:rFonts w:ascii="黑体" w:hAnsi="宋体" w:hint="eastAsia"/>
                <w:szCs w:val="21"/>
              </w:rPr>
              <w:t>哲学的</w:t>
            </w:r>
            <w:r w:rsidR="0083076C">
              <w:rPr>
                <w:rFonts w:ascii="黑体" w:hAnsi="宋体" w:hint="eastAsia"/>
                <w:szCs w:val="21"/>
              </w:rPr>
              <w:t>认识论</w:t>
            </w:r>
            <w:r w:rsidR="00233DA5">
              <w:rPr>
                <w:rFonts w:ascii="黑体" w:hAnsi="宋体" w:hint="eastAsia"/>
                <w:szCs w:val="21"/>
              </w:rPr>
              <w:t>：阿奎那和根特的亨利</w:t>
            </w:r>
          </w:p>
        </w:tc>
        <w:tc>
          <w:tcPr>
            <w:tcW w:w="2688" w:type="dxa"/>
            <w:vAlign w:val="center"/>
          </w:tcPr>
          <w:p w14:paraId="57739FDA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掌握科学锻炼身体的基本技能，养成强身健体的良好习惯</w:t>
            </w:r>
          </w:p>
        </w:tc>
      </w:tr>
      <w:tr w:rsidR="0098311E" w14:paraId="172D8929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7FB3F57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CB9CB51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6EB9ACAD" w14:textId="215F96CC" w:rsidR="0098311E" w:rsidRDefault="0083076C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中世纪经院哲学</w:t>
            </w:r>
            <w:r w:rsidR="00233DA5">
              <w:rPr>
                <w:rFonts w:ascii="黑体" w:hAnsi="宋体" w:hint="eastAsia"/>
                <w:szCs w:val="21"/>
              </w:rPr>
              <w:t>的认识论</w:t>
            </w:r>
            <w:r>
              <w:rPr>
                <w:rFonts w:ascii="黑体" w:hAnsi="宋体" w:hint="eastAsia"/>
                <w:szCs w:val="21"/>
              </w:rPr>
              <w:t>：</w:t>
            </w:r>
            <w:r w:rsidR="00233DA5">
              <w:rPr>
                <w:rFonts w:ascii="黑体" w:hAnsi="宋体" w:hint="eastAsia"/>
                <w:szCs w:val="21"/>
              </w:rPr>
              <w:t>奥康和欧特库的尼可拉斯</w:t>
            </w:r>
          </w:p>
        </w:tc>
        <w:tc>
          <w:tcPr>
            <w:tcW w:w="2688" w:type="dxa"/>
            <w:vAlign w:val="center"/>
          </w:tcPr>
          <w:p w14:paraId="64226946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具备较强的外语听说读写能力，并初步具备利用专业外语文献进行学术研究和创新的能力，形成较为开阔的国际学术视野。</w:t>
            </w:r>
          </w:p>
        </w:tc>
      </w:tr>
      <w:tr w:rsidR="0098311E" w14:paraId="5A55A0CA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48F39E7E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514353E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334B73D3" w14:textId="26005018" w:rsidR="0098311E" w:rsidRDefault="00233DA5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中世纪经院哲学的共相问题：历史背景</w:t>
            </w:r>
          </w:p>
        </w:tc>
        <w:tc>
          <w:tcPr>
            <w:tcW w:w="2688" w:type="dxa"/>
            <w:vAlign w:val="center"/>
          </w:tcPr>
          <w:p w14:paraId="70A7397F" w14:textId="77777777" w:rsidR="0098311E" w:rsidRPr="00C306FC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胸怀远大理想而又脚踏实地，能将个人志向落实于具体复杂的社会实践中，具有恒定的心志与良好的团队合作精神。</w:t>
            </w:r>
          </w:p>
        </w:tc>
      </w:tr>
      <w:tr w:rsidR="0098311E" w14:paraId="0AFA3DEF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220655B4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8129894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2C745CD4" w14:textId="22E21111" w:rsidR="0098311E" w:rsidRDefault="00233DA5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中世纪经院哲学的共相问题：实在论</w:t>
            </w:r>
          </w:p>
        </w:tc>
        <w:tc>
          <w:tcPr>
            <w:tcW w:w="2688" w:type="dxa"/>
            <w:vAlign w:val="center"/>
          </w:tcPr>
          <w:p w14:paraId="0719FC8C" w14:textId="77777777" w:rsidR="0098311E" w:rsidRPr="00C306FC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具备较强的专业文献阅读能力和表达能力；具备以哲学思维方式进行理论研究的能力</w:t>
            </w:r>
          </w:p>
        </w:tc>
      </w:tr>
      <w:tr w:rsidR="0098311E" w14:paraId="597BAA21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D26C0B5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2BBB327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.3</w:t>
            </w:r>
          </w:p>
        </w:tc>
        <w:tc>
          <w:tcPr>
            <w:tcW w:w="3118" w:type="dxa"/>
            <w:vAlign w:val="center"/>
          </w:tcPr>
          <w:p w14:paraId="60D3C534" w14:textId="77777777" w:rsidR="0098311E" w:rsidRDefault="00233DA5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中世纪经院哲学的共相问题：</w:t>
            </w:r>
          </w:p>
          <w:p w14:paraId="45D49903" w14:textId="37413A00" w:rsidR="00233DA5" w:rsidRDefault="00233DA5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唯名论</w:t>
            </w:r>
          </w:p>
        </w:tc>
        <w:tc>
          <w:tcPr>
            <w:tcW w:w="2688" w:type="dxa"/>
            <w:vAlign w:val="center"/>
          </w:tcPr>
          <w:p w14:paraId="07FEEAA0" w14:textId="77777777" w:rsidR="0098311E" w:rsidRPr="00C306FC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具备将所学哲学理论和思维方法用于处理具体问题的实践能力</w:t>
            </w:r>
          </w:p>
        </w:tc>
      </w:tr>
    </w:tbl>
    <w:p w14:paraId="783AA20E" w14:textId="77777777" w:rsidR="004D46EE" w:rsidRDefault="0098311E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7C67ECC4" w14:textId="77777777" w:rsidR="004D46EE" w:rsidRDefault="0098311E">
      <w:pPr>
        <w:widowControl/>
        <w:spacing w:beforeLines="50" w:before="156" w:afterLines="50" w:after="156"/>
        <w:ind w:firstLineChars="200" w:firstLine="482"/>
        <w:jc w:val="left"/>
      </w:pPr>
      <w:bookmarkStart w:id="1" w:name="_Hlk74944227"/>
      <w:r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第一章 前苏格拉底哲学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39F31ACF" w14:textId="2AD40883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教学目标：了解前苏格拉底哲学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E583790" w14:textId="23575040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教学重难点：前苏格拉底哲学与后世哲学的关系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9586A46" w14:textId="67AE65BD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教学内容：了解伊奥尼亚学派、伊利亚学派、原子论等学说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FF1ECE7" w14:textId="04AF3931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</w:t>
      </w:r>
      <w:r w:rsidR="0083076C">
        <w:rPr>
          <w:rFonts w:ascii="宋体" w:eastAsia="宋体" w:hAnsi="宋体" w:cs="宋体" w:hint="eastAsia"/>
          <w:color w:val="000000"/>
          <w:kern w:val="0"/>
          <w:szCs w:val="21"/>
        </w:rPr>
        <w:t>和讨论法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F1A1BDA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57AB7467" w14:textId="77777777"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79D7725" w14:textId="59935FAB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 苏格拉底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和柏拉图</w:t>
      </w:r>
    </w:p>
    <w:p w14:paraId="1EF0BD94" w14:textId="2881F03C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教学目标：了解苏格拉底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和柏拉图的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哲学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思想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4A5A944" w14:textId="1BE9E8D8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苏格拉底的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“德性即知识”、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柏拉图的理念论和回忆说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25B48A8" w14:textId="7D231ADA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教学内容：苏格拉底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所说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“德性即知识”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柏拉图的理念论和回忆说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AE12A06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3FED12C2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2EA393DD" w14:textId="77777777" w:rsidR="004D46EE" w:rsidRDefault="004D46E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546C441D" w14:textId="07EAEE74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三</w:t>
      </w:r>
      <w:r>
        <w:rPr>
          <w:rFonts w:ascii="黑体" w:eastAsia="黑体" w:hAnsi="黑体" w:cs="Times New Roman" w:hint="eastAsia"/>
          <w:b/>
          <w:sz w:val="24"/>
          <w:szCs w:val="24"/>
        </w:rPr>
        <w:t>章 亚里士多德哲学</w:t>
      </w:r>
    </w:p>
    <w:p w14:paraId="587DDEEB" w14:textId="5E76ACAB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教学目标：了解亚里士多德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的实体学说和认识论。</w:t>
      </w:r>
    </w:p>
    <w:p w14:paraId="6FDDBF60" w14:textId="09CB1595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教学重难点：形式、质料、潜能、四因说。</w:t>
      </w:r>
    </w:p>
    <w:p w14:paraId="2903B632" w14:textId="4EAB184E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《形而上学》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《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物理学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》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和《论灵魂》关于实体和灵魂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观点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4CED5BC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2DA705A1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7B8FB8E4" w14:textId="77777777"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3B50700" w14:textId="42D8517C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四</w:t>
      </w:r>
      <w:r>
        <w:rPr>
          <w:rFonts w:ascii="黑体" w:eastAsia="黑体" w:hAnsi="黑体" w:cs="Times New Roman" w:hint="eastAsia"/>
          <w:b/>
          <w:sz w:val="24"/>
          <w:szCs w:val="24"/>
        </w:rPr>
        <w:t>章 中世纪哲学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的</w:t>
      </w:r>
      <w:r w:rsidR="007A4D69">
        <w:rPr>
          <w:rFonts w:ascii="黑体" w:eastAsia="黑体" w:hAnsi="黑体" w:cs="Times New Roman" w:hint="eastAsia"/>
          <w:b/>
          <w:sz w:val="24"/>
          <w:szCs w:val="24"/>
        </w:rPr>
        <w:t>历史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发展</w:t>
      </w:r>
    </w:p>
    <w:p w14:paraId="62DA74B9" w14:textId="54E0FA58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中世纪西方哲学从四世纪到十六世纪的发展、脉络和趋势。</w:t>
      </w:r>
    </w:p>
    <w:p w14:paraId="71BCC25C" w14:textId="39ED189E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哲学和宗教的关系、伊斯兰哲学对西方哲学的影响。</w:t>
      </w:r>
    </w:p>
    <w:p w14:paraId="71792580" w14:textId="14D03D62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教学内容：奥古斯丁的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“信仰寻求理解”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伊斯兰翻译运动、1277年大谴责。</w:t>
      </w:r>
    </w:p>
    <w:p w14:paraId="2DEA6065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5EC85D65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47B3E5F9" w14:textId="77777777"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B8A6C14" w14:textId="49A3C814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五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6C1A70" w:rsidRPr="006C1A70">
        <w:rPr>
          <w:rFonts w:ascii="黑体" w:eastAsia="黑体" w:hAnsi="黑体" w:cs="Times New Roman" w:hint="eastAsia"/>
          <w:b/>
          <w:sz w:val="24"/>
          <w:szCs w:val="24"/>
        </w:rPr>
        <w:t>中世纪经院哲学的认识论：阿奎那和根特的亨利</w:t>
      </w:r>
    </w:p>
    <w:p w14:paraId="6861274F" w14:textId="5A5C75A2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阿奎那的心象论和亨利的光照论。</w:t>
      </w:r>
    </w:p>
    <w:p w14:paraId="722DFF0D" w14:textId="52E1459B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阿奎那</w:t>
      </w:r>
      <w:r w:rsidR="007A4D69">
        <w:rPr>
          <w:rFonts w:ascii="宋体" w:eastAsia="宋体" w:hAnsi="宋体" w:cs="宋体" w:hint="eastAsia"/>
          <w:color w:val="000000"/>
          <w:kern w:val="0"/>
          <w:szCs w:val="21"/>
        </w:rPr>
        <w:t>对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认识对象和认识媒介的区分、</w:t>
      </w:r>
      <w:r w:rsidR="007A4D69">
        <w:rPr>
          <w:rFonts w:ascii="宋体" w:eastAsia="宋体" w:hAnsi="宋体" w:cs="宋体" w:hint="eastAsia"/>
          <w:color w:val="000000"/>
          <w:kern w:val="0"/>
          <w:szCs w:val="21"/>
        </w:rPr>
        <w:t>亨利对光照论的辩护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99E9181" w14:textId="050591A5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阿奎那的心象论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亨利的光照论。</w:t>
      </w:r>
    </w:p>
    <w:p w14:paraId="1380C707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6AA0D568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3727D545" w14:textId="77777777"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E2D846C" w14:textId="36C16AF7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六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6C1A70" w:rsidRPr="006C1A70">
        <w:rPr>
          <w:rFonts w:ascii="黑体" w:eastAsia="黑体" w:hAnsi="黑体" w:cs="Times New Roman" w:hint="eastAsia"/>
          <w:b/>
          <w:sz w:val="24"/>
          <w:szCs w:val="24"/>
        </w:rPr>
        <w:t>中世纪经院哲学的认识论：奥康和欧特库的尼可拉斯</w:t>
      </w:r>
    </w:p>
    <w:p w14:paraId="033DDA3C" w14:textId="7D1195CD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奥康的直观论和尼可拉斯的怀疑论。</w:t>
      </w:r>
    </w:p>
    <w:p w14:paraId="76E9EFB5" w14:textId="6D2EC234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奥康对阿奎那心象论的反驳、尼可拉斯为何怀疑有确定知识。</w:t>
      </w:r>
    </w:p>
    <w:p w14:paraId="079DF0A4" w14:textId="23ED9BD2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奥康对阿奎那心象论的反驳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尼可拉斯的怀疑论论证。</w:t>
      </w:r>
    </w:p>
    <w:p w14:paraId="4E602432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23F0B5CC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647B126C" w14:textId="77777777"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07EA5BB" w14:textId="7D124BCD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七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6C1A70" w:rsidRPr="006C1A70">
        <w:rPr>
          <w:rFonts w:ascii="黑体" w:eastAsia="黑体" w:hAnsi="黑体" w:cs="Times New Roman" w:hint="eastAsia"/>
          <w:b/>
          <w:sz w:val="24"/>
          <w:szCs w:val="24"/>
        </w:rPr>
        <w:t>中世纪经院哲学的共相问题：历史背景</w:t>
      </w:r>
    </w:p>
    <w:p w14:paraId="75A8D15E" w14:textId="161CAE63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</w:t>
      </w:r>
      <w:r w:rsidR="004A56F1" w:rsidRPr="004A56F1">
        <w:rPr>
          <w:rFonts w:ascii="宋体" w:eastAsia="宋体" w:hAnsi="宋体" w:cs="宋体" w:hint="eastAsia"/>
          <w:color w:val="000000"/>
          <w:kern w:val="0"/>
          <w:szCs w:val="21"/>
        </w:rPr>
        <w:t>中世纪经院哲学共相问题的历史背景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8750C91" w14:textId="15AC82A5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波埃修对亚里士多德的诠释、阿维森纳的共相理论。</w:t>
      </w:r>
    </w:p>
    <w:p w14:paraId="6D6FF59C" w14:textId="7181D75A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波菲力、波埃修、阿维森纳等人的学说。</w:t>
      </w:r>
    </w:p>
    <w:p w14:paraId="59596509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3879F93B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3A5B1BC9" w14:textId="77777777"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445AF35" w14:textId="38FEDC39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八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6C1A70" w:rsidRPr="006C1A70">
        <w:rPr>
          <w:rFonts w:ascii="黑体" w:eastAsia="黑体" w:hAnsi="黑体" w:cs="Times New Roman" w:hint="eastAsia"/>
          <w:b/>
          <w:sz w:val="24"/>
          <w:szCs w:val="24"/>
        </w:rPr>
        <w:t>中世纪经院哲学的共相问题：实在论</w:t>
      </w:r>
    </w:p>
    <w:p w14:paraId="105F5F25" w14:textId="0E876491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以阿奎那和司各脱为代表，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共相的实在论。</w:t>
      </w:r>
    </w:p>
    <w:p w14:paraId="35D1CE95" w14:textId="461D8540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司各脱关于形式区分和次级实在的理论。</w:t>
      </w:r>
    </w:p>
    <w:p w14:paraId="4CEEF030" w14:textId="65BD06AA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司各脱关于形式区分和次级实在的理论。</w:t>
      </w:r>
    </w:p>
    <w:p w14:paraId="5585E010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48D78F75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10A759EB" w14:textId="77777777" w:rsidR="004D46EE" w:rsidRDefault="004D46EE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F313AC0" w14:textId="5F81305B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九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6C1A70" w:rsidRPr="006C1A70">
        <w:rPr>
          <w:rFonts w:ascii="黑体" w:eastAsia="黑体" w:hAnsi="黑体" w:cs="Times New Roman" w:hint="eastAsia"/>
          <w:b/>
          <w:sz w:val="24"/>
          <w:szCs w:val="24"/>
        </w:rPr>
        <w:t>中世纪经院哲学的共相问题：</w:t>
      </w:r>
      <w:r w:rsidR="006C1A70">
        <w:rPr>
          <w:rFonts w:ascii="黑体" w:eastAsia="黑体" w:hAnsi="黑体" w:cs="Times New Roman" w:hint="eastAsia"/>
          <w:b/>
          <w:sz w:val="24"/>
          <w:szCs w:val="24"/>
        </w:rPr>
        <w:t>唯名</w:t>
      </w:r>
      <w:r w:rsidR="006C1A70" w:rsidRPr="006C1A70">
        <w:rPr>
          <w:rFonts w:ascii="黑体" w:eastAsia="黑体" w:hAnsi="黑体" w:cs="Times New Roman" w:hint="eastAsia"/>
          <w:b/>
          <w:sz w:val="24"/>
          <w:szCs w:val="24"/>
        </w:rPr>
        <w:t>论</w:t>
      </w:r>
    </w:p>
    <w:p w14:paraId="1EA7C24D" w14:textId="5702E465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以奥康为代表，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共相的唯名论。</w:t>
      </w:r>
    </w:p>
    <w:p w14:paraId="24D5C2D7" w14:textId="0A143048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奥康对司各脱的批评、奥康的指代理论。</w:t>
      </w:r>
    </w:p>
    <w:p w14:paraId="37A074CB" w14:textId="0B28AE79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奥康对司各脱的批评、奥康的指代理论。</w:t>
      </w:r>
    </w:p>
    <w:p w14:paraId="0BF19ED5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12C447AB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bookmarkEnd w:id="1"/>
    <w:p w14:paraId="165F9D05" w14:textId="77777777" w:rsidR="004D46EE" w:rsidRDefault="0098311E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D179817" w14:textId="77777777" w:rsidR="004D46EE" w:rsidRDefault="0098311E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4D46EE" w14:paraId="63C17CB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D328AF0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5708F845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0E295C2A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4D46EE" w14:paraId="6F77FEB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0DA60EF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24C56C3F" w14:textId="757CD77D" w:rsidR="004D46EE" w:rsidRDefault="006C1A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先苏哲学</w:t>
            </w:r>
          </w:p>
        </w:tc>
        <w:tc>
          <w:tcPr>
            <w:tcW w:w="2766" w:type="dxa"/>
            <w:vAlign w:val="center"/>
          </w:tcPr>
          <w:p w14:paraId="44D661F0" w14:textId="57930C2E" w:rsidR="004D46EE" w:rsidRDefault="00895F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4D46EE" w14:paraId="6FBDC7E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9748E98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378F59D3" w14:textId="26A50ADD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苏格拉底</w:t>
            </w:r>
            <w:r w:rsidR="006C1A70">
              <w:rPr>
                <w:rFonts w:ascii="宋体" w:eastAsia="宋体" w:hAnsi="宋体" w:hint="eastAsia"/>
              </w:rPr>
              <w:t>和柏拉图</w:t>
            </w:r>
            <w:r>
              <w:rPr>
                <w:rFonts w:ascii="宋体" w:eastAsia="宋体" w:hAnsi="宋体" w:hint="eastAsia"/>
              </w:rPr>
              <w:t>哲学</w:t>
            </w:r>
          </w:p>
        </w:tc>
        <w:tc>
          <w:tcPr>
            <w:tcW w:w="2766" w:type="dxa"/>
            <w:vAlign w:val="center"/>
          </w:tcPr>
          <w:p w14:paraId="1175D01E" w14:textId="456DBFF3" w:rsidR="004D46EE" w:rsidRDefault="00895F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4D46EE" w14:paraId="19F2E08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EAB64FA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704DA628" w14:textId="7D83474D" w:rsidR="004D46EE" w:rsidRDefault="006C1A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亚里士多德哲学</w:t>
            </w:r>
          </w:p>
        </w:tc>
        <w:tc>
          <w:tcPr>
            <w:tcW w:w="2766" w:type="dxa"/>
            <w:vAlign w:val="center"/>
          </w:tcPr>
          <w:p w14:paraId="6DEC367A" w14:textId="4B01B588" w:rsidR="004D46EE" w:rsidRDefault="006C1A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4D46EE" w14:paraId="1F2B6EC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59C7EC7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2FB842B4" w14:textId="3C959C07" w:rsidR="004D46EE" w:rsidRDefault="006C1A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中世纪哲学的</w:t>
            </w:r>
            <w:r w:rsidR="007A4D69">
              <w:rPr>
                <w:rFonts w:ascii="宋体" w:eastAsia="宋体" w:hAnsi="宋体" w:hint="eastAsia"/>
              </w:rPr>
              <w:t>历史</w:t>
            </w:r>
            <w:r>
              <w:rPr>
                <w:rFonts w:ascii="宋体" w:eastAsia="宋体" w:hAnsi="宋体" w:hint="eastAsia"/>
              </w:rPr>
              <w:t>发展</w:t>
            </w:r>
          </w:p>
        </w:tc>
        <w:tc>
          <w:tcPr>
            <w:tcW w:w="2766" w:type="dxa"/>
            <w:vAlign w:val="center"/>
          </w:tcPr>
          <w:p w14:paraId="4AE3C5E3" w14:textId="09FA1088" w:rsidR="004D46EE" w:rsidRDefault="00895F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4D46EE" w14:paraId="3EECABD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045B5E9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D60A1E1" w14:textId="56FBD33A" w:rsidR="004D46EE" w:rsidRPr="007A4D69" w:rsidRDefault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A4D69">
              <w:rPr>
                <w:rFonts w:ascii="宋体" w:eastAsia="宋体" w:hAnsi="宋体" w:hint="eastAsia"/>
              </w:rPr>
              <w:t>中世纪经院哲学的认识论：阿奎那和根特的亨利</w:t>
            </w:r>
          </w:p>
        </w:tc>
        <w:tc>
          <w:tcPr>
            <w:tcW w:w="2766" w:type="dxa"/>
            <w:vAlign w:val="center"/>
          </w:tcPr>
          <w:p w14:paraId="2F2F26B5" w14:textId="130DE576" w:rsidR="004D46EE" w:rsidRDefault="00895F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4D46EE" w14:paraId="2E7A234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88A53BE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0DBB6FAD" w14:textId="0BE3F26F" w:rsidR="004D46EE" w:rsidRDefault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A4D69">
              <w:rPr>
                <w:rFonts w:ascii="宋体" w:eastAsia="宋体" w:hAnsi="宋体" w:hint="eastAsia"/>
              </w:rPr>
              <w:t>中世纪经院哲学的认识论：</w:t>
            </w:r>
            <w:r>
              <w:rPr>
                <w:rFonts w:ascii="宋体" w:eastAsia="宋体" w:hAnsi="宋体" w:hint="eastAsia"/>
              </w:rPr>
              <w:t>奥康</w:t>
            </w:r>
            <w:r w:rsidRPr="007A4D69">
              <w:rPr>
                <w:rFonts w:ascii="宋体" w:eastAsia="宋体" w:hAnsi="宋体" w:hint="eastAsia"/>
              </w:rPr>
              <w:t>和</w:t>
            </w:r>
            <w:r>
              <w:rPr>
                <w:rFonts w:ascii="宋体" w:eastAsia="宋体" w:hAnsi="宋体" w:hint="eastAsia"/>
              </w:rPr>
              <w:t>欧特库的尼可拉斯</w:t>
            </w:r>
          </w:p>
        </w:tc>
        <w:tc>
          <w:tcPr>
            <w:tcW w:w="2766" w:type="dxa"/>
            <w:vAlign w:val="center"/>
          </w:tcPr>
          <w:p w14:paraId="6AB7F68B" w14:textId="14742BD8" w:rsidR="004D46EE" w:rsidRDefault="00895F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4D46EE" w14:paraId="5EF069D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EA7A958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21184CF1" w14:textId="72B2C2A1" w:rsidR="004D46EE" w:rsidRDefault="00895F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95FE9">
              <w:rPr>
                <w:rFonts w:ascii="宋体" w:eastAsia="宋体" w:hAnsi="宋体" w:hint="eastAsia"/>
              </w:rPr>
              <w:t>中世纪经院哲学的共相问题：历史背景</w:t>
            </w:r>
          </w:p>
        </w:tc>
        <w:tc>
          <w:tcPr>
            <w:tcW w:w="2766" w:type="dxa"/>
            <w:vAlign w:val="center"/>
          </w:tcPr>
          <w:p w14:paraId="3C4C8754" w14:textId="42BE0ACC" w:rsidR="004D46EE" w:rsidRDefault="00895F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4D46EE" w14:paraId="7625C4C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81881FE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6F3FCBE8" w14:textId="4375BD68" w:rsidR="004D46EE" w:rsidRDefault="00895F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95FE9">
              <w:rPr>
                <w:rFonts w:ascii="宋体" w:eastAsia="宋体" w:hAnsi="宋体" w:hint="eastAsia"/>
              </w:rPr>
              <w:t>中世纪经院哲学的共相问题：</w:t>
            </w:r>
            <w:r>
              <w:rPr>
                <w:rFonts w:ascii="宋体" w:eastAsia="宋体" w:hAnsi="宋体" w:hint="eastAsia"/>
              </w:rPr>
              <w:t>实在</w:t>
            </w:r>
            <w:r w:rsidRPr="00895FE9">
              <w:rPr>
                <w:rFonts w:ascii="宋体" w:eastAsia="宋体" w:hAnsi="宋体" w:hint="eastAsia"/>
              </w:rPr>
              <w:t>论</w:t>
            </w:r>
          </w:p>
        </w:tc>
        <w:tc>
          <w:tcPr>
            <w:tcW w:w="2766" w:type="dxa"/>
            <w:vAlign w:val="center"/>
          </w:tcPr>
          <w:p w14:paraId="7D7E6CED" w14:textId="5FDBEC62" w:rsidR="004D46EE" w:rsidRDefault="00895F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4D46EE" w14:paraId="2CEA7CC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1FB93F6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4B6813B7" w14:textId="0B821F9F" w:rsidR="004D46EE" w:rsidRPr="00895FE9" w:rsidRDefault="00895F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895FE9">
              <w:rPr>
                <w:rFonts w:ascii="宋体" w:eastAsia="宋体" w:hAnsi="宋体" w:hint="eastAsia"/>
              </w:rPr>
              <w:t>中世纪经院哲学的共相问题：唯名论</w:t>
            </w:r>
          </w:p>
        </w:tc>
        <w:tc>
          <w:tcPr>
            <w:tcW w:w="2766" w:type="dxa"/>
            <w:vAlign w:val="center"/>
          </w:tcPr>
          <w:p w14:paraId="72C93B07" w14:textId="3C0FF70E" w:rsidR="004D46EE" w:rsidRDefault="00895F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</w:tbl>
    <w:p w14:paraId="192EEC22" w14:textId="77777777" w:rsidR="004D46EE" w:rsidRDefault="0098311E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  <w:r>
        <w:rPr>
          <w:rFonts w:ascii="宋体" w:eastAsia="宋体" w:hAnsi="宋体" w:hint="eastAsia"/>
        </w:rPr>
        <w:t>（四号黑体）</w:t>
      </w:r>
    </w:p>
    <w:p w14:paraId="3825898D" w14:textId="77777777" w:rsidR="004D46EE" w:rsidRDefault="0098311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  <w:r>
        <w:rPr>
          <w:rFonts w:ascii="宋体" w:eastAsia="宋体" w:hAnsi="宋体" w:hint="eastAsia"/>
          <w:szCs w:val="21"/>
        </w:rPr>
        <w:t>（五号宋体）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4D46EE" w14:paraId="722BC065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31ABEB7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041339D1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709DB767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6D91D843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0F226746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5E08F52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02E6FAAF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1D042C" w14:paraId="6EC53B8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380E512" w14:textId="2C460871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52E0B031" w14:textId="3860E1A9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9/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45" w:type="dxa"/>
            <w:vAlign w:val="center"/>
          </w:tcPr>
          <w:p w14:paraId="10D41AAD" w14:textId="3B545031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1145" w:type="dxa"/>
            <w:vAlign w:val="center"/>
          </w:tcPr>
          <w:p w14:paraId="34100E47" w14:textId="5F487E5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先苏哲学</w:t>
            </w:r>
          </w:p>
        </w:tc>
        <w:tc>
          <w:tcPr>
            <w:tcW w:w="1145" w:type="dxa"/>
            <w:vAlign w:val="center"/>
          </w:tcPr>
          <w:p w14:paraId="670092CE" w14:textId="14240EF4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C0CE0F3" w14:textId="316FA44C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351E8446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1AB358D6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F04B4C2" w14:textId="15BE9F22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929" w:type="dxa"/>
            <w:vAlign w:val="center"/>
          </w:tcPr>
          <w:p w14:paraId="12974501" w14:textId="5729B435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9/13</w:t>
            </w:r>
          </w:p>
        </w:tc>
        <w:tc>
          <w:tcPr>
            <w:tcW w:w="1145" w:type="dxa"/>
            <w:vAlign w:val="center"/>
          </w:tcPr>
          <w:p w14:paraId="503EF8A0" w14:textId="71BF87E2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1145" w:type="dxa"/>
            <w:vAlign w:val="center"/>
          </w:tcPr>
          <w:p w14:paraId="1AD4F3FC" w14:textId="0A729E3A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先苏哲学</w:t>
            </w:r>
          </w:p>
        </w:tc>
        <w:tc>
          <w:tcPr>
            <w:tcW w:w="1145" w:type="dxa"/>
            <w:vAlign w:val="center"/>
          </w:tcPr>
          <w:p w14:paraId="76A0C690" w14:textId="465E6BCD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0EE6F1D" w14:textId="6215811B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2629551F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0DEDFF9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F89C2E6" w14:textId="36DEB33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0306BA04" w14:textId="29C1598A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9/20</w:t>
            </w:r>
          </w:p>
        </w:tc>
        <w:tc>
          <w:tcPr>
            <w:tcW w:w="1145" w:type="dxa"/>
            <w:vAlign w:val="center"/>
          </w:tcPr>
          <w:p w14:paraId="341AD15E" w14:textId="254AFF8E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1145" w:type="dxa"/>
            <w:vAlign w:val="center"/>
          </w:tcPr>
          <w:p w14:paraId="03DED98C" w14:textId="4E5738CE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苏格拉底和柏拉图</w:t>
            </w:r>
          </w:p>
        </w:tc>
        <w:tc>
          <w:tcPr>
            <w:tcW w:w="1145" w:type="dxa"/>
            <w:vAlign w:val="center"/>
          </w:tcPr>
          <w:p w14:paraId="174C8489" w14:textId="07CF650E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D8549D8" w14:textId="2EC7F36F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2D6EC7A6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654EFFA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77C9994" w14:textId="188E23D8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421CA585" w14:textId="1B323AAF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9/27</w:t>
            </w:r>
          </w:p>
        </w:tc>
        <w:tc>
          <w:tcPr>
            <w:tcW w:w="1145" w:type="dxa"/>
            <w:vAlign w:val="center"/>
          </w:tcPr>
          <w:p w14:paraId="6006C897" w14:textId="6ADCA5D1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1145" w:type="dxa"/>
            <w:vAlign w:val="center"/>
          </w:tcPr>
          <w:p w14:paraId="7F4A2A8F" w14:textId="1D5F1010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苏格拉底和柏拉图</w:t>
            </w:r>
          </w:p>
        </w:tc>
        <w:tc>
          <w:tcPr>
            <w:tcW w:w="1145" w:type="dxa"/>
            <w:vAlign w:val="center"/>
          </w:tcPr>
          <w:p w14:paraId="5B4FAAC1" w14:textId="62F8047C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A56A33B" w14:textId="5FD0FE9C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08C0BE3E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077C0E9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E7377AE" w14:textId="2D802FBA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2EC34C04" w14:textId="362C9978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10/04</w:t>
            </w:r>
          </w:p>
        </w:tc>
        <w:tc>
          <w:tcPr>
            <w:tcW w:w="1145" w:type="dxa"/>
            <w:vAlign w:val="center"/>
          </w:tcPr>
          <w:p w14:paraId="15480E65" w14:textId="728C2704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1145" w:type="dxa"/>
            <w:vAlign w:val="center"/>
          </w:tcPr>
          <w:p w14:paraId="085D0379" w14:textId="0D1EE8C1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亚里士多德哲学</w:t>
            </w:r>
          </w:p>
        </w:tc>
        <w:tc>
          <w:tcPr>
            <w:tcW w:w="1145" w:type="dxa"/>
            <w:vAlign w:val="center"/>
          </w:tcPr>
          <w:p w14:paraId="735AF712" w14:textId="399F8C9A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3C55DA3" w14:textId="110489B3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45A5DF80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091C2814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8ACA285" w14:textId="183A3AF8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71E3AF57" w14:textId="7120B56E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10/11</w:t>
            </w:r>
          </w:p>
        </w:tc>
        <w:tc>
          <w:tcPr>
            <w:tcW w:w="1145" w:type="dxa"/>
            <w:vAlign w:val="center"/>
          </w:tcPr>
          <w:p w14:paraId="46CA9371" w14:textId="74ADDDD8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1145" w:type="dxa"/>
            <w:vAlign w:val="center"/>
          </w:tcPr>
          <w:p w14:paraId="6487332F" w14:textId="2D8B7D46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亚里士多德哲学</w:t>
            </w:r>
          </w:p>
        </w:tc>
        <w:tc>
          <w:tcPr>
            <w:tcW w:w="1145" w:type="dxa"/>
            <w:vAlign w:val="center"/>
          </w:tcPr>
          <w:p w14:paraId="31C389D0" w14:textId="5B51A285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58AAE14" w14:textId="65D4BC14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244513FA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66D18B0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D4774B7" w14:textId="31E7DBBB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7955787A" w14:textId="25F11578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10/18</w:t>
            </w:r>
          </w:p>
        </w:tc>
        <w:tc>
          <w:tcPr>
            <w:tcW w:w="1145" w:type="dxa"/>
            <w:vAlign w:val="center"/>
          </w:tcPr>
          <w:p w14:paraId="5EFBE504" w14:textId="19C2947E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1145" w:type="dxa"/>
            <w:vAlign w:val="center"/>
          </w:tcPr>
          <w:p w14:paraId="008DBEAC" w14:textId="30136925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中世纪哲学发展</w:t>
            </w:r>
          </w:p>
        </w:tc>
        <w:tc>
          <w:tcPr>
            <w:tcW w:w="1145" w:type="dxa"/>
            <w:vAlign w:val="center"/>
          </w:tcPr>
          <w:p w14:paraId="58D87565" w14:textId="7B50E339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31C8447" w14:textId="1462E9AC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780B5BE6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018FEC29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1557F19" w14:textId="09638F0E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07F9CB6F" w14:textId="54A776EC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10/25</w:t>
            </w:r>
          </w:p>
        </w:tc>
        <w:tc>
          <w:tcPr>
            <w:tcW w:w="1145" w:type="dxa"/>
            <w:vAlign w:val="center"/>
          </w:tcPr>
          <w:p w14:paraId="14FE23A4" w14:textId="7330787D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1145" w:type="dxa"/>
            <w:vAlign w:val="center"/>
          </w:tcPr>
          <w:p w14:paraId="74A9F489" w14:textId="29E7ABAE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中世纪哲学发展</w:t>
            </w:r>
          </w:p>
        </w:tc>
        <w:tc>
          <w:tcPr>
            <w:tcW w:w="1145" w:type="dxa"/>
            <w:vAlign w:val="center"/>
          </w:tcPr>
          <w:p w14:paraId="3717212F" w14:textId="37B20109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D60D3D5" w14:textId="42DE9368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56AB37FE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74816B39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FCF81DC" w14:textId="5D0401D3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26B58122" w14:textId="68086868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11/01</w:t>
            </w:r>
          </w:p>
        </w:tc>
        <w:tc>
          <w:tcPr>
            <w:tcW w:w="1145" w:type="dxa"/>
            <w:vAlign w:val="center"/>
          </w:tcPr>
          <w:p w14:paraId="1C27AF46" w14:textId="6A112270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1145" w:type="dxa"/>
            <w:vAlign w:val="center"/>
          </w:tcPr>
          <w:p w14:paraId="397BD391" w14:textId="0C032AFD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认识论一</w:t>
            </w:r>
          </w:p>
        </w:tc>
        <w:tc>
          <w:tcPr>
            <w:tcW w:w="1145" w:type="dxa"/>
            <w:vAlign w:val="center"/>
          </w:tcPr>
          <w:p w14:paraId="5E7031EC" w14:textId="2D9F28BD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138192F" w14:textId="5DCAF0BD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302AC983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707D99F4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4A796E0" w14:textId="50D94A5B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29" w:type="dxa"/>
            <w:vAlign w:val="center"/>
          </w:tcPr>
          <w:p w14:paraId="7C53BCA1" w14:textId="259A597D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11/08</w:t>
            </w:r>
          </w:p>
        </w:tc>
        <w:tc>
          <w:tcPr>
            <w:tcW w:w="1145" w:type="dxa"/>
            <w:vAlign w:val="center"/>
          </w:tcPr>
          <w:p w14:paraId="3378619A" w14:textId="2C01F938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1145" w:type="dxa"/>
            <w:vAlign w:val="center"/>
          </w:tcPr>
          <w:p w14:paraId="2C452730" w14:textId="5E45EB29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认识论一</w:t>
            </w:r>
          </w:p>
        </w:tc>
        <w:tc>
          <w:tcPr>
            <w:tcW w:w="1145" w:type="dxa"/>
            <w:vAlign w:val="center"/>
          </w:tcPr>
          <w:p w14:paraId="73FD38E5" w14:textId="3B5B5AA9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547CAEF0" w14:textId="3AB1EC46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4E500FDE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09BBBFB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3FB523C" w14:textId="4CA648DF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7B8E8A41" w14:textId="4C4E539C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11/15</w:t>
            </w:r>
          </w:p>
        </w:tc>
        <w:tc>
          <w:tcPr>
            <w:tcW w:w="1145" w:type="dxa"/>
            <w:vAlign w:val="center"/>
          </w:tcPr>
          <w:p w14:paraId="265AE43D" w14:textId="5E0875CB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1145" w:type="dxa"/>
            <w:vAlign w:val="center"/>
          </w:tcPr>
          <w:p w14:paraId="07F2BF1F" w14:textId="10D81122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认识论二</w:t>
            </w:r>
          </w:p>
        </w:tc>
        <w:tc>
          <w:tcPr>
            <w:tcW w:w="1145" w:type="dxa"/>
            <w:vAlign w:val="center"/>
          </w:tcPr>
          <w:p w14:paraId="069ABC44" w14:textId="3BBD367B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935326C" w14:textId="1FB0F9AE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08DC6282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4E67C223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DEAB250" w14:textId="0AD6022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6FC77AC1" w14:textId="092AF6EC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11/22</w:t>
            </w:r>
          </w:p>
        </w:tc>
        <w:tc>
          <w:tcPr>
            <w:tcW w:w="1145" w:type="dxa"/>
            <w:vAlign w:val="center"/>
          </w:tcPr>
          <w:p w14:paraId="52BD3A32" w14:textId="4757350C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1145" w:type="dxa"/>
            <w:vAlign w:val="center"/>
          </w:tcPr>
          <w:p w14:paraId="406E6236" w14:textId="74E39FAA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认识论二</w:t>
            </w:r>
          </w:p>
        </w:tc>
        <w:tc>
          <w:tcPr>
            <w:tcW w:w="1145" w:type="dxa"/>
            <w:vAlign w:val="center"/>
          </w:tcPr>
          <w:p w14:paraId="65BA877C" w14:textId="5B71207C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FEC8008" w14:textId="1DF82C43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6EF88088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18666C3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2B68296" w14:textId="2A7DB842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13</w:t>
            </w:r>
          </w:p>
        </w:tc>
        <w:tc>
          <w:tcPr>
            <w:tcW w:w="929" w:type="dxa"/>
            <w:vAlign w:val="center"/>
          </w:tcPr>
          <w:p w14:paraId="2EBC6353" w14:textId="47AE1134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11/29</w:t>
            </w:r>
          </w:p>
        </w:tc>
        <w:tc>
          <w:tcPr>
            <w:tcW w:w="1145" w:type="dxa"/>
            <w:vAlign w:val="center"/>
          </w:tcPr>
          <w:p w14:paraId="0C3B2ECA" w14:textId="60E2630C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1145" w:type="dxa"/>
            <w:vAlign w:val="center"/>
          </w:tcPr>
          <w:p w14:paraId="557EB860" w14:textId="75C0A84A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共相问题历史背景</w:t>
            </w:r>
          </w:p>
        </w:tc>
        <w:tc>
          <w:tcPr>
            <w:tcW w:w="1145" w:type="dxa"/>
            <w:vAlign w:val="center"/>
          </w:tcPr>
          <w:p w14:paraId="79740F2B" w14:textId="77BC2872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476CBB8" w14:textId="3F676EA9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0C724FA7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7BC059F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DFD3D34" w14:textId="02426D2F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929" w:type="dxa"/>
            <w:vAlign w:val="center"/>
          </w:tcPr>
          <w:p w14:paraId="7721E51B" w14:textId="2D67E5FB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12/06</w:t>
            </w:r>
          </w:p>
        </w:tc>
        <w:tc>
          <w:tcPr>
            <w:tcW w:w="1145" w:type="dxa"/>
            <w:vAlign w:val="center"/>
          </w:tcPr>
          <w:p w14:paraId="6A5F2854" w14:textId="30991FE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1145" w:type="dxa"/>
            <w:vAlign w:val="center"/>
          </w:tcPr>
          <w:p w14:paraId="5F9B1187" w14:textId="0BCBFFA3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共相问题历史背景</w:t>
            </w:r>
          </w:p>
        </w:tc>
        <w:tc>
          <w:tcPr>
            <w:tcW w:w="1145" w:type="dxa"/>
            <w:vAlign w:val="center"/>
          </w:tcPr>
          <w:p w14:paraId="5AFC6147" w14:textId="2C1AC724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F2CB697" w14:textId="1A56690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11657183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7B0EDB1E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C5377AB" w14:textId="5ED2193E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29" w:type="dxa"/>
            <w:vAlign w:val="center"/>
          </w:tcPr>
          <w:p w14:paraId="1922993D" w14:textId="2B7EF036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12/13</w:t>
            </w:r>
          </w:p>
        </w:tc>
        <w:tc>
          <w:tcPr>
            <w:tcW w:w="1145" w:type="dxa"/>
            <w:vAlign w:val="center"/>
          </w:tcPr>
          <w:p w14:paraId="5F5D82E3" w14:textId="5C22F6AA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1145" w:type="dxa"/>
            <w:vAlign w:val="center"/>
          </w:tcPr>
          <w:p w14:paraId="2173347B" w14:textId="0FFDE1A9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实在论</w:t>
            </w:r>
          </w:p>
        </w:tc>
        <w:tc>
          <w:tcPr>
            <w:tcW w:w="1145" w:type="dxa"/>
            <w:vAlign w:val="center"/>
          </w:tcPr>
          <w:p w14:paraId="5BB10961" w14:textId="7F620359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1C1BF02" w14:textId="3D2518CA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70C9715C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13D49AF6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019190A" w14:textId="45080BD2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929" w:type="dxa"/>
            <w:vAlign w:val="center"/>
          </w:tcPr>
          <w:p w14:paraId="6DE26B06" w14:textId="72ACBDF1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12/20</w:t>
            </w:r>
          </w:p>
        </w:tc>
        <w:tc>
          <w:tcPr>
            <w:tcW w:w="1145" w:type="dxa"/>
            <w:vAlign w:val="center"/>
          </w:tcPr>
          <w:p w14:paraId="2230AF94" w14:textId="5BDFF051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1145" w:type="dxa"/>
            <w:vAlign w:val="center"/>
          </w:tcPr>
          <w:p w14:paraId="40CC97E8" w14:textId="6A97B598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实在论</w:t>
            </w:r>
          </w:p>
        </w:tc>
        <w:tc>
          <w:tcPr>
            <w:tcW w:w="1145" w:type="dxa"/>
            <w:vAlign w:val="center"/>
          </w:tcPr>
          <w:p w14:paraId="03EC82A4" w14:textId="591E6774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235C7B83" w14:textId="7E73A1CE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2DFB1154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45853652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3F9021E" w14:textId="16D7649F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02D2E1E3" w14:textId="2B65D871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12/27</w:t>
            </w:r>
          </w:p>
        </w:tc>
        <w:tc>
          <w:tcPr>
            <w:tcW w:w="1145" w:type="dxa"/>
            <w:vAlign w:val="center"/>
          </w:tcPr>
          <w:p w14:paraId="6F3082A6" w14:textId="343FE763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1145" w:type="dxa"/>
            <w:vAlign w:val="center"/>
          </w:tcPr>
          <w:p w14:paraId="33111B8F" w14:textId="57201138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唯名论</w:t>
            </w:r>
          </w:p>
        </w:tc>
        <w:tc>
          <w:tcPr>
            <w:tcW w:w="1145" w:type="dxa"/>
            <w:vAlign w:val="center"/>
          </w:tcPr>
          <w:p w14:paraId="325B1418" w14:textId="72DDCA43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B1E99B5" w14:textId="2CD27F01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0FFBAF6A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D042C" w14:paraId="72F51F9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B198A27" w14:textId="7528C774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929" w:type="dxa"/>
            <w:vAlign w:val="center"/>
          </w:tcPr>
          <w:p w14:paraId="7DD5DDE5" w14:textId="2C6F255C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01/03</w:t>
            </w:r>
          </w:p>
        </w:tc>
        <w:tc>
          <w:tcPr>
            <w:tcW w:w="1145" w:type="dxa"/>
            <w:vAlign w:val="center"/>
          </w:tcPr>
          <w:p w14:paraId="10AE9155" w14:textId="1BCC2F71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1145" w:type="dxa"/>
            <w:vAlign w:val="center"/>
          </w:tcPr>
          <w:p w14:paraId="140A162A" w14:textId="1631F879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唯名论</w:t>
            </w:r>
          </w:p>
        </w:tc>
        <w:tc>
          <w:tcPr>
            <w:tcW w:w="1145" w:type="dxa"/>
            <w:vAlign w:val="center"/>
          </w:tcPr>
          <w:p w14:paraId="62010A25" w14:textId="1615E85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5CEF12D1" w14:textId="617F15CA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5AB1D2E9" w14:textId="77777777" w:rsidR="001D042C" w:rsidRDefault="001D042C" w:rsidP="001D04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2514EF37" w14:textId="07BB5C7B" w:rsidR="004D46EE" w:rsidRDefault="0098311E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2F29E1E8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．西方哲学编写组，《西方哲学史》，马克思主义理论研究和建设工程重点教材，中国人民大学出版社，2011年</w:t>
      </w:r>
    </w:p>
    <w:p w14:paraId="74CC3B59" w14:textId="77777777" w:rsidR="004D46EE" w:rsidRDefault="0098311E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 </w:t>
      </w:r>
    </w:p>
    <w:p w14:paraId="5A0DBCC4" w14:textId="77777777" w:rsidR="004D46EE" w:rsidRDefault="0098311E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5C0F99B9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1．讲授法：授课教师说明西方哲学思想的历史背景和发展、哲学家的论点和论证。</w:t>
      </w:r>
    </w:p>
    <w:p w14:paraId="5D8924F9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2．讨论法：以同学自由提问和讨论为主。</w:t>
      </w:r>
    </w:p>
    <w:p w14:paraId="715C4B55" w14:textId="77777777" w:rsidR="004D46EE" w:rsidRDefault="0098311E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CC2E4C6" w14:textId="77777777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5BCF8B85" w14:textId="77777777" w:rsidR="004D46EE" w:rsidRDefault="0098311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4D46EE" w14:paraId="4955C8BF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4285671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A8900D2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4F154F9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4D46EE" w14:paraId="2BB6E7BE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B031DA0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课程目标1-</w:t>
            </w:r>
            <w:r>
              <w:rPr>
                <w:rFonts w:hAnsi="宋体"/>
              </w:rPr>
              <w:t>3</w:t>
            </w:r>
          </w:p>
        </w:tc>
        <w:tc>
          <w:tcPr>
            <w:tcW w:w="2849" w:type="dxa"/>
            <w:vAlign w:val="center"/>
          </w:tcPr>
          <w:p w14:paraId="419485F3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授课内容，以难点为主</w:t>
            </w:r>
          </w:p>
        </w:tc>
        <w:tc>
          <w:tcPr>
            <w:tcW w:w="2849" w:type="dxa"/>
            <w:vAlign w:val="center"/>
          </w:tcPr>
          <w:p w14:paraId="79E39ACF" w14:textId="375A3809" w:rsidR="004D46EE" w:rsidRDefault="0083076C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考试</w:t>
            </w:r>
          </w:p>
        </w:tc>
      </w:tr>
    </w:tbl>
    <w:p w14:paraId="22E53745" w14:textId="77777777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4E862456" w14:textId="77777777" w:rsidR="004D46EE" w:rsidRDefault="0098311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1．评定方法</w:t>
      </w:r>
    </w:p>
    <w:p w14:paraId="0B2CE205" w14:textId="7B3069D9" w:rsidR="004D46EE" w:rsidRDefault="0098311E">
      <w:pPr>
        <w:widowControl/>
        <w:spacing w:beforeLines="50" w:before="156" w:afterLines="50" w:after="156"/>
        <w:ind w:firstLineChars="150" w:firstLine="315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83076C"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，期中：</w:t>
      </w:r>
      <w:r w:rsidR="0083076C"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，期末论文</w:t>
      </w:r>
      <w:r w:rsidR="0083076C"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53E78712" w14:textId="77777777" w:rsidR="004D46EE" w:rsidRDefault="0098311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2．课程目标的考核占比与达成度分析</w:t>
      </w:r>
    </w:p>
    <w:p w14:paraId="7435B2A6" w14:textId="77777777" w:rsidR="004D46EE" w:rsidRDefault="0098311E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4D46EE" w14:paraId="5EE95713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B1386D6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47289563" w14:textId="77777777" w:rsidR="004D46EE" w:rsidRDefault="0098311E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AF7C20A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DBF9FD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4B12183B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038678D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4D46EE" w14:paraId="31A4E0EB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8BE5F5A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A5CC54D" w14:textId="0A6CA68E" w:rsidR="004D46EE" w:rsidRDefault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98311E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0A115C" w14:textId="053E4159" w:rsidR="004D46EE" w:rsidRDefault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 w:rsidR="0098311E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2148CFF7" w14:textId="64481FB2" w:rsidR="004D46EE" w:rsidRDefault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 w:rsidR="0098311E"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15EEC88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1-</w:t>
            </w:r>
            <w:r>
              <w:rPr>
                <w:rFonts w:ascii="宋体" w:eastAsia="宋体" w:hAnsi="宋体"/>
                <w:kern w:val="0"/>
                <w:szCs w:val="21"/>
              </w:rPr>
              <w:t>3达成度={0.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  <w:tr w:rsidR="0083076C" w14:paraId="1FFA0775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D55641A" w14:textId="77777777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FEDF86C" w14:textId="74A29B1C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60278F" w14:textId="431A8F09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5EDA4C6C" w14:textId="0758706D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7B2C344" w14:textId="77777777" w:rsidR="0083076C" w:rsidRDefault="0083076C" w:rsidP="0083076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3076C" w14:paraId="531C0FE1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5FCE1CE" w14:textId="77777777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16F6E8E" w14:textId="61F82C3F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F12BCF" w14:textId="3C8AFD1A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612A5F17" w14:textId="534EA2C3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18EECB8" w14:textId="77777777" w:rsidR="0083076C" w:rsidRDefault="0083076C" w:rsidP="0083076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69A1E0D" w14:textId="04AEFDBC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  <w:r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4D46EE" w14:paraId="529474EA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FC778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6E140C0D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F372D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4D46EE" w14:paraId="4CCF2B69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1E5C" w14:textId="77777777"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71BC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099E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E7CF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E23D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2988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4D46EE" w14:paraId="7880E91D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12F4A" w14:textId="77777777"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030D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C30C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551D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0464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356A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4D46EE" w14:paraId="3BF1755C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F3ED" w14:textId="77777777"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7E47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1F97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CDBB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4BBD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4C1A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4D46EE" w14:paraId="4293D3E7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2443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6EBF004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7C7B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48E9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DE66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BB08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02CB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  <w:tr w:rsidR="004D46EE" w14:paraId="365BBDB4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1A90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C48D164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350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DA09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5C6B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43D8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A08A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  <w:tr w:rsidR="004D46EE" w14:paraId="619D144C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679F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A5938AB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E657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78DD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8748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BC8F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86E8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</w:tbl>
    <w:p w14:paraId="62209348" w14:textId="77777777" w:rsidR="004D46EE" w:rsidRDefault="004D46EE">
      <w:pPr>
        <w:widowControl/>
        <w:jc w:val="left"/>
        <w:rPr>
          <w:rFonts w:ascii="宋体" w:eastAsia="宋体" w:hAnsi="宋体"/>
        </w:rPr>
      </w:pPr>
    </w:p>
    <w:sectPr w:rsidR="004D46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1576F" w14:textId="77777777" w:rsidR="00531363" w:rsidRDefault="00531363" w:rsidP="0083076C">
      <w:r>
        <w:separator/>
      </w:r>
    </w:p>
  </w:endnote>
  <w:endnote w:type="continuationSeparator" w:id="0">
    <w:p w14:paraId="0863A17D" w14:textId="77777777" w:rsidR="00531363" w:rsidRDefault="00531363" w:rsidP="0083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91514" w14:textId="77777777" w:rsidR="00531363" w:rsidRDefault="00531363" w:rsidP="0083076C">
      <w:r>
        <w:separator/>
      </w:r>
    </w:p>
  </w:footnote>
  <w:footnote w:type="continuationSeparator" w:id="0">
    <w:p w14:paraId="259BDB9F" w14:textId="77777777" w:rsidR="00531363" w:rsidRDefault="00531363" w:rsidP="008307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27092"/>
    <w:rsid w:val="00051FB8"/>
    <w:rsid w:val="00060853"/>
    <w:rsid w:val="00077A5F"/>
    <w:rsid w:val="00097A43"/>
    <w:rsid w:val="000B3EA0"/>
    <w:rsid w:val="000F054A"/>
    <w:rsid w:val="001148B8"/>
    <w:rsid w:val="00167EAB"/>
    <w:rsid w:val="0017767D"/>
    <w:rsid w:val="001D042C"/>
    <w:rsid w:val="001E3910"/>
    <w:rsid w:val="001E5724"/>
    <w:rsid w:val="001E6E16"/>
    <w:rsid w:val="0021242D"/>
    <w:rsid w:val="00233DA5"/>
    <w:rsid w:val="00242673"/>
    <w:rsid w:val="002429A7"/>
    <w:rsid w:val="0024352F"/>
    <w:rsid w:val="00285327"/>
    <w:rsid w:val="00293C74"/>
    <w:rsid w:val="002A7568"/>
    <w:rsid w:val="00313A87"/>
    <w:rsid w:val="00322986"/>
    <w:rsid w:val="0034254B"/>
    <w:rsid w:val="00344D12"/>
    <w:rsid w:val="00363F58"/>
    <w:rsid w:val="00364A4F"/>
    <w:rsid w:val="0038665C"/>
    <w:rsid w:val="003B2677"/>
    <w:rsid w:val="003B6D8A"/>
    <w:rsid w:val="003B7B22"/>
    <w:rsid w:val="003D1F76"/>
    <w:rsid w:val="003D7C9D"/>
    <w:rsid w:val="003F42BF"/>
    <w:rsid w:val="004070CF"/>
    <w:rsid w:val="00427EF9"/>
    <w:rsid w:val="00440C49"/>
    <w:rsid w:val="004978C8"/>
    <w:rsid w:val="004A56F1"/>
    <w:rsid w:val="004D30C3"/>
    <w:rsid w:val="004D400B"/>
    <w:rsid w:val="004D46EE"/>
    <w:rsid w:val="00515A95"/>
    <w:rsid w:val="005202CF"/>
    <w:rsid w:val="00531363"/>
    <w:rsid w:val="00584B77"/>
    <w:rsid w:val="005A0378"/>
    <w:rsid w:val="005D2445"/>
    <w:rsid w:val="00633718"/>
    <w:rsid w:val="00634612"/>
    <w:rsid w:val="006639F5"/>
    <w:rsid w:val="00665621"/>
    <w:rsid w:val="006A66A2"/>
    <w:rsid w:val="006C1A70"/>
    <w:rsid w:val="006D46D2"/>
    <w:rsid w:val="006E4F82"/>
    <w:rsid w:val="006F64C9"/>
    <w:rsid w:val="00700D4D"/>
    <w:rsid w:val="007117A6"/>
    <w:rsid w:val="00751F28"/>
    <w:rsid w:val="00753B95"/>
    <w:rsid w:val="007639A2"/>
    <w:rsid w:val="00785B34"/>
    <w:rsid w:val="007A4D69"/>
    <w:rsid w:val="007C379D"/>
    <w:rsid w:val="007C62ED"/>
    <w:rsid w:val="007E39E3"/>
    <w:rsid w:val="007F3298"/>
    <w:rsid w:val="008128AD"/>
    <w:rsid w:val="0083076C"/>
    <w:rsid w:val="008553F0"/>
    <w:rsid w:val="008560E2"/>
    <w:rsid w:val="0086576A"/>
    <w:rsid w:val="00886EBF"/>
    <w:rsid w:val="00895FE9"/>
    <w:rsid w:val="008D57C6"/>
    <w:rsid w:val="00926A59"/>
    <w:rsid w:val="0098311E"/>
    <w:rsid w:val="009B13C7"/>
    <w:rsid w:val="009D5960"/>
    <w:rsid w:val="009E7A8D"/>
    <w:rsid w:val="00A03BBD"/>
    <w:rsid w:val="00A06640"/>
    <w:rsid w:val="00A47723"/>
    <w:rsid w:val="00A61209"/>
    <w:rsid w:val="00A61EFD"/>
    <w:rsid w:val="00A62D91"/>
    <w:rsid w:val="00AA4570"/>
    <w:rsid w:val="00AA630A"/>
    <w:rsid w:val="00AE3D1A"/>
    <w:rsid w:val="00B03909"/>
    <w:rsid w:val="00B24DD8"/>
    <w:rsid w:val="00B40ECD"/>
    <w:rsid w:val="00B7407A"/>
    <w:rsid w:val="00B87DC9"/>
    <w:rsid w:val="00BA23F0"/>
    <w:rsid w:val="00BD5FDF"/>
    <w:rsid w:val="00C00798"/>
    <w:rsid w:val="00C306FC"/>
    <w:rsid w:val="00C36020"/>
    <w:rsid w:val="00C54636"/>
    <w:rsid w:val="00C766B6"/>
    <w:rsid w:val="00CA53B2"/>
    <w:rsid w:val="00CE7C80"/>
    <w:rsid w:val="00D02F99"/>
    <w:rsid w:val="00D10551"/>
    <w:rsid w:val="00D13271"/>
    <w:rsid w:val="00D14471"/>
    <w:rsid w:val="00D214E6"/>
    <w:rsid w:val="00D417A1"/>
    <w:rsid w:val="00D504B7"/>
    <w:rsid w:val="00D715F7"/>
    <w:rsid w:val="00D84B3F"/>
    <w:rsid w:val="00DA309B"/>
    <w:rsid w:val="00DB5BCF"/>
    <w:rsid w:val="00DD7B5F"/>
    <w:rsid w:val="00DE7849"/>
    <w:rsid w:val="00E05E8B"/>
    <w:rsid w:val="00E177F1"/>
    <w:rsid w:val="00E366AB"/>
    <w:rsid w:val="00E4719A"/>
    <w:rsid w:val="00E506CB"/>
    <w:rsid w:val="00E76E34"/>
    <w:rsid w:val="00E947E8"/>
    <w:rsid w:val="00EA52E8"/>
    <w:rsid w:val="00EB72B4"/>
    <w:rsid w:val="00ED419C"/>
    <w:rsid w:val="00ED7F81"/>
    <w:rsid w:val="00EF7000"/>
    <w:rsid w:val="00F56396"/>
    <w:rsid w:val="00F6088D"/>
    <w:rsid w:val="00F96EEA"/>
    <w:rsid w:val="00FB6110"/>
    <w:rsid w:val="00FB77A1"/>
    <w:rsid w:val="00FC24B5"/>
    <w:rsid w:val="00FE236F"/>
    <w:rsid w:val="00FF102B"/>
    <w:rsid w:val="00FF23E1"/>
    <w:rsid w:val="7A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511AC"/>
  <w15:docId w15:val="{494C8663-7FCA-B746-8607-B8FC9E8ED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he-I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8</Pages>
  <Words>595</Words>
  <Characters>3395</Characters>
  <Application>Microsoft Office Word</Application>
  <DocSecurity>0</DocSecurity>
  <Lines>28</Lines>
  <Paragraphs>7</Paragraphs>
  <ScaleCrop>false</ScaleCrop>
  <Company>P R C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Microsoft Office 用户</cp:lastModifiedBy>
  <cp:revision>90</cp:revision>
  <cp:lastPrinted>2020-12-24T15:17:00Z</cp:lastPrinted>
  <dcterms:created xsi:type="dcterms:W3CDTF">2020-12-08T16:33:00Z</dcterms:created>
  <dcterms:modified xsi:type="dcterms:W3CDTF">2024-07-15T06:24:00Z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BE2F175F3B332A8EF78DEA65592C4C73_42</vt:lpwstr>
  </property>
</Properties>
</file>