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B78E9C">
      <w:pPr>
        <w:pStyle w:val="2"/>
        <w:spacing w:before="312" w:after="312"/>
      </w:pPr>
      <w:r>
        <w:rPr>
          <w:rFonts w:hint="eastAsia"/>
          <w:lang w:val="en-US" w:eastAsia="zh-CN"/>
        </w:rPr>
        <w:t xml:space="preserve"> </w:t>
      </w:r>
      <w: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instrText xml:space="preserve">ADDIN CNKISM.UserStyle</w:instrText>
      </w:r>
      <w:r>
        <w:fldChar w:fldCharType="end"/>
      </w:r>
      <w:bookmarkStart w:id="0" w:name="_Toc19550937"/>
      <w:r>
        <w:rPr>
          <w:rFonts w:hint="eastAsia"/>
        </w:rPr>
        <w:t>《马克思主义哲学原著选读》课程教学大纲</w:t>
      </w:r>
      <w:bookmarkEnd w:id="0"/>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14:paraId="77754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54CB1DEE">
            <w:pPr>
              <w:spacing w:line="360" w:lineRule="auto"/>
              <w:jc w:val="center"/>
              <w:rPr>
                <w:rFonts w:ascii="Times" w:hAnsi="Times" w:eastAsia="黑体" w:cs="黑体"/>
                <w:b/>
                <w:bCs/>
                <w:szCs w:val="22"/>
              </w:rPr>
            </w:pPr>
            <w:r>
              <w:rPr>
                <w:rFonts w:hint="eastAsia" w:ascii="Times" w:hAnsi="Times" w:eastAsia="黑体" w:cs="黑体"/>
                <w:b/>
                <w:bCs/>
                <w:szCs w:val="22"/>
              </w:rPr>
              <w:t>英文名称</w:t>
            </w:r>
          </w:p>
        </w:tc>
        <w:tc>
          <w:tcPr>
            <w:tcW w:w="3685" w:type="dxa"/>
          </w:tcPr>
          <w:p w14:paraId="7A59F0C6">
            <w:pPr>
              <w:spacing w:line="360" w:lineRule="auto"/>
              <w:jc w:val="center"/>
              <w:rPr>
                <w:rFonts w:ascii="Times" w:hAnsi="Times"/>
                <w:szCs w:val="22"/>
              </w:rPr>
            </w:pPr>
            <w:r>
              <w:rPr>
                <w:rFonts w:hint="default" w:ascii="Times New Roman" w:hAnsi="Times New Roman" w:cs="Times New Roman"/>
                <w:szCs w:val="22"/>
              </w:rPr>
              <w:t>Selected Readings in Original Works of Marxist Philosophy</w:t>
            </w:r>
          </w:p>
        </w:tc>
        <w:tc>
          <w:tcPr>
            <w:tcW w:w="1134" w:type="dxa"/>
            <w:vAlign w:val="center"/>
          </w:tcPr>
          <w:p w14:paraId="6A711DA6">
            <w:pPr>
              <w:spacing w:line="360" w:lineRule="auto"/>
              <w:jc w:val="center"/>
              <w:rPr>
                <w:rFonts w:ascii="Times" w:hAnsi="Times" w:eastAsia="黑体" w:cs="黑体"/>
                <w:b/>
                <w:bCs/>
                <w:szCs w:val="22"/>
              </w:rPr>
            </w:pPr>
            <w:r>
              <w:rPr>
                <w:rFonts w:hint="eastAsia" w:ascii="Times" w:hAnsi="Times" w:eastAsia="黑体" w:cs="黑体"/>
                <w:b/>
                <w:bCs/>
                <w:szCs w:val="22"/>
              </w:rPr>
              <w:t>课程代码</w:t>
            </w:r>
          </w:p>
        </w:tc>
        <w:tc>
          <w:tcPr>
            <w:tcW w:w="2744" w:type="dxa"/>
            <w:vAlign w:val="center"/>
          </w:tcPr>
          <w:p w14:paraId="4057669E">
            <w:pPr>
              <w:spacing w:line="360" w:lineRule="auto"/>
              <w:jc w:val="center"/>
              <w:rPr>
                <w:rFonts w:ascii="Times" w:hAnsi="Times"/>
                <w:szCs w:val="22"/>
              </w:rPr>
            </w:pPr>
            <w:r>
              <w:rPr>
                <w:rFonts w:ascii="Times New Roman" w:hAnsi="Times New Roman"/>
                <w:kern w:val="0"/>
                <w:sz w:val="18"/>
                <w:szCs w:val="18"/>
              </w:rPr>
              <w:t>PHIL3019</w:t>
            </w:r>
          </w:p>
        </w:tc>
      </w:tr>
      <w:tr w14:paraId="13F3A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0610EE09">
            <w:pPr>
              <w:spacing w:line="360" w:lineRule="auto"/>
              <w:jc w:val="center"/>
              <w:rPr>
                <w:rFonts w:ascii="Times" w:hAnsi="Times" w:eastAsia="黑体" w:cs="黑体"/>
                <w:b/>
                <w:bCs/>
                <w:szCs w:val="22"/>
              </w:rPr>
            </w:pPr>
            <w:r>
              <w:rPr>
                <w:rFonts w:hint="eastAsia" w:ascii="Times" w:hAnsi="Times" w:eastAsia="黑体" w:cs="黑体"/>
                <w:b/>
                <w:bCs/>
                <w:szCs w:val="22"/>
              </w:rPr>
              <w:t>课程性质</w:t>
            </w:r>
          </w:p>
        </w:tc>
        <w:tc>
          <w:tcPr>
            <w:tcW w:w="3685" w:type="dxa"/>
          </w:tcPr>
          <w:p w14:paraId="079A4FF3">
            <w:pPr>
              <w:spacing w:line="360" w:lineRule="auto"/>
              <w:jc w:val="center"/>
              <w:rPr>
                <w:rFonts w:ascii="Times" w:hAnsi="Times"/>
                <w:szCs w:val="22"/>
              </w:rPr>
            </w:pPr>
            <w:r>
              <w:rPr>
                <w:rFonts w:hint="eastAsia" w:ascii="Times" w:hAnsi="Times"/>
                <w:szCs w:val="22"/>
                <w:lang w:val="en-US" w:eastAsia="zh-CN"/>
              </w:rPr>
              <w:t>学科</w:t>
            </w:r>
            <w:bookmarkStart w:id="1" w:name="_GoBack"/>
            <w:bookmarkEnd w:id="1"/>
            <w:r>
              <w:rPr>
                <w:rFonts w:ascii="Times" w:hAnsi="Times"/>
                <w:szCs w:val="22"/>
              </w:rPr>
              <w:t>基础课程</w:t>
            </w:r>
          </w:p>
        </w:tc>
        <w:tc>
          <w:tcPr>
            <w:tcW w:w="1134" w:type="dxa"/>
            <w:vAlign w:val="center"/>
          </w:tcPr>
          <w:p w14:paraId="0C634187">
            <w:pPr>
              <w:spacing w:line="360" w:lineRule="auto"/>
              <w:jc w:val="center"/>
              <w:rPr>
                <w:rFonts w:ascii="Times" w:hAnsi="Times" w:eastAsia="黑体" w:cs="黑体"/>
                <w:b/>
                <w:bCs/>
                <w:szCs w:val="22"/>
              </w:rPr>
            </w:pPr>
            <w:r>
              <w:rPr>
                <w:rFonts w:hint="eastAsia" w:ascii="Times" w:hAnsi="Times" w:eastAsia="黑体" w:cs="黑体"/>
                <w:b/>
                <w:bCs/>
                <w:szCs w:val="22"/>
              </w:rPr>
              <w:t>授课对象</w:t>
            </w:r>
          </w:p>
        </w:tc>
        <w:tc>
          <w:tcPr>
            <w:tcW w:w="2744" w:type="dxa"/>
          </w:tcPr>
          <w:p w14:paraId="4452B46F">
            <w:pPr>
              <w:spacing w:line="360" w:lineRule="auto"/>
              <w:jc w:val="center"/>
              <w:rPr>
                <w:rFonts w:hint="default" w:ascii="Times" w:hAnsi="Times" w:eastAsia="宋体"/>
                <w:szCs w:val="22"/>
                <w:lang w:val="en-US" w:eastAsia="zh-CN"/>
              </w:rPr>
            </w:pPr>
            <w:r>
              <w:rPr>
                <w:rFonts w:hint="eastAsia" w:ascii="Times" w:hAnsi="Times"/>
                <w:szCs w:val="22"/>
              </w:rPr>
              <w:t>哲学</w:t>
            </w:r>
            <w:r>
              <w:rPr>
                <w:rFonts w:hint="eastAsia" w:ascii="Times" w:hAnsi="Times"/>
                <w:szCs w:val="22"/>
                <w:lang w:val="en-US" w:eastAsia="zh-CN"/>
              </w:rPr>
              <w:t>专业本科生</w:t>
            </w:r>
          </w:p>
        </w:tc>
      </w:tr>
      <w:tr w14:paraId="70814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7AE6C7EC">
            <w:pPr>
              <w:spacing w:line="360" w:lineRule="auto"/>
              <w:jc w:val="center"/>
              <w:rPr>
                <w:rFonts w:ascii="Times" w:hAnsi="Times" w:eastAsia="黑体" w:cs="黑体"/>
                <w:b/>
                <w:bCs/>
                <w:szCs w:val="22"/>
              </w:rPr>
            </w:pPr>
            <w:r>
              <w:rPr>
                <w:rFonts w:hint="eastAsia" w:ascii="Times" w:hAnsi="Times" w:eastAsia="黑体" w:cs="黑体"/>
                <w:b/>
                <w:bCs/>
                <w:szCs w:val="22"/>
              </w:rPr>
              <w:t>学   分</w:t>
            </w:r>
          </w:p>
        </w:tc>
        <w:tc>
          <w:tcPr>
            <w:tcW w:w="3685" w:type="dxa"/>
          </w:tcPr>
          <w:p w14:paraId="67E68BA4">
            <w:pPr>
              <w:spacing w:line="360" w:lineRule="auto"/>
              <w:jc w:val="center"/>
              <w:rPr>
                <w:rFonts w:ascii="Times" w:hAnsi="Times"/>
                <w:szCs w:val="22"/>
              </w:rPr>
            </w:pPr>
            <w:r>
              <w:rPr>
                <w:rFonts w:ascii="Times" w:hAnsi="Times"/>
                <w:szCs w:val="22"/>
              </w:rPr>
              <w:t>2.</w:t>
            </w:r>
            <w:r>
              <w:rPr>
                <w:rFonts w:hint="eastAsia" w:ascii="Times" w:hAnsi="Times"/>
                <w:szCs w:val="22"/>
              </w:rPr>
              <w:t>0</w:t>
            </w:r>
          </w:p>
        </w:tc>
        <w:tc>
          <w:tcPr>
            <w:tcW w:w="1134" w:type="dxa"/>
            <w:vAlign w:val="center"/>
          </w:tcPr>
          <w:p w14:paraId="5BB428FE">
            <w:pPr>
              <w:spacing w:line="360" w:lineRule="auto"/>
              <w:jc w:val="center"/>
              <w:rPr>
                <w:rFonts w:ascii="Times" w:hAnsi="Times" w:eastAsia="黑体" w:cs="黑体"/>
                <w:b/>
                <w:bCs/>
                <w:szCs w:val="22"/>
              </w:rPr>
            </w:pPr>
            <w:r>
              <w:rPr>
                <w:rFonts w:hint="eastAsia" w:ascii="Times" w:hAnsi="Times" w:eastAsia="黑体" w:cs="黑体"/>
                <w:b/>
                <w:bCs/>
                <w:szCs w:val="22"/>
              </w:rPr>
              <w:t>学   时</w:t>
            </w:r>
          </w:p>
        </w:tc>
        <w:tc>
          <w:tcPr>
            <w:tcW w:w="2744" w:type="dxa"/>
          </w:tcPr>
          <w:p w14:paraId="109C9E01">
            <w:pPr>
              <w:spacing w:line="360" w:lineRule="auto"/>
              <w:jc w:val="center"/>
              <w:rPr>
                <w:rFonts w:ascii="Times" w:hAnsi="Times"/>
                <w:szCs w:val="22"/>
              </w:rPr>
            </w:pPr>
            <w:r>
              <w:rPr>
                <w:rFonts w:ascii="Times" w:hAnsi="Times"/>
                <w:szCs w:val="22"/>
              </w:rPr>
              <w:t>54</w:t>
            </w:r>
          </w:p>
        </w:tc>
      </w:tr>
      <w:tr w14:paraId="364D7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2BBDC41F">
            <w:pPr>
              <w:spacing w:line="360" w:lineRule="auto"/>
              <w:jc w:val="center"/>
              <w:rPr>
                <w:rFonts w:ascii="Times" w:hAnsi="Times" w:eastAsia="黑体" w:cs="黑体"/>
                <w:b/>
                <w:bCs/>
                <w:szCs w:val="22"/>
              </w:rPr>
            </w:pPr>
            <w:r>
              <w:rPr>
                <w:rFonts w:hint="eastAsia" w:ascii="Times" w:hAnsi="Times" w:eastAsia="黑体" w:cs="黑体"/>
                <w:b/>
                <w:bCs/>
                <w:szCs w:val="22"/>
              </w:rPr>
              <w:t>主讲教师</w:t>
            </w:r>
          </w:p>
        </w:tc>
        <w:tc>
          <w:tcPr>
            <w:tcW w:w="3685" w:type="dxa"/>
          </w:tcPr>
          <w:p w14:paraId="2A7C1C78">
            <w:pPr>
              <w:spacing w:line="360" w:lineRule="auto"/>
              <w:jc w:val="center"/>
              <w:rPr>
                <w:rFonts w:hint="eastAsia" w:ascii="Times" w:hAnsi="Times" w:eastAsia="宋体"/>
                <w:szCs w:val="22"/>
                <w:lang w:val="en-US" w:eastAsia="zh-CN"/>
              </w:rPr>
            </w:pPr>
            <w:r>
              <w:rPr>
                <w:rFonts w:hint="eastAsia" w:ascii="Times" w:hAnsi="Times"/>
                <w:szCs w:val="22"/>
                <w:lang w:val="en-US" w:eastAsia="zh-CN"/>
              </w:rPr>
              <w:t>陈忠</w:t>
            </w:r>
          </w:p>
        </w:tc>
        <w:tc>
          <w:tcPr>
            <w:tcW w:w="1134" w:type="dxa"/>
            <w:vAlign w:val="center"/>
          </w:tcPr>
          <w:p w14:paraId="2DAAEC32">
            <w:pPr>
              <w:spacing w:line="360" w:lineRule="auto"/>
              <w:jc w:val="center"/>
              <w:rPr>
                <w:rFonts w:ascii="Times" w:hAnsi="Times" w:eastAsia="黑体" w:cs="黑体"/>
                <w:b/>
                <w:bCs/>
                <w:szCs w:val="22"/>
              </w:rPr>
            </w:pPr>
            <w:r>
              <w:rPr>
                <w:rFonts w:hint="eastAsia" w:ascii="Times" w:hAnsi="Times" w:eastAsia="黑体" w:cs="黑体"/>
                <w:b/>
                <w:bCs/>
                <w:szCs w:val="22"/>
              </w:rPr>
              <w:t>修订日期</w:t>
            </w:r>
          </w:p>
        </w:tc>
        <w:tc>
          <w:tcPr>
            <w:tcW w:w="2744" w:type="dxa"/>
            <w:vAlign w:val="center"/>
          </w:tcPr>
          <w:p w14:paraId="1916A95B">
            <w:pPr>
              <w:spacing w:line="360" w:lineRule="auto"/>
              <w:jc w:val="center"/>
              <w:rPr>
                <w:rFonts w:ascii="Times" w:hAnsi="Times"/>
                <w:szCs w:val="22"/>
              </w:rPr>
            </w:pPr>
            <w:r>
              <w:rPr>
                <w:rFonts w:ascii="Times" w:hAnsi="Times"/>
                <w:szCs w:val="22"/>
              </w:rPr>
              <w:t>20</w:t>
            </w:r>
            <w:r>
              <w:rPr>
                <w:rFonts w:hint="eastAsia" w:ascii="Times" w:hAnsi="Times"/>
                <w:szCs w:val="22"/>
              </w:rPr>
              <w:t>2</w:t>
            </w:r>
            <w:r>
              <w:rPr>
                <w:rFonts w:hint="eastAsia" w:ascii="Times" w:hAnsi="Times"/>
                <w:szCs w:val="22"/>
                <w:lang w:val="en-US" w:eastAsia="zh-CN"/>
              </w:rPr>
              <w:t>4</w:t>
            </w:r>
            <w:r>
              <w:rPr>
                <w:rFonts w:ascii="Times" w:hAnsi="Times"/>
                <w:szCs w:val="22"/>
              </w:rPr>
              <w:t>年</w:t>
            </w:r>
            <w:r>
              <w:rPr>
                <w:rFonts w:hint="eastAsia" w:ascii="Times" w:hAnsi="Times"/>
                <w:szCs w:val="22"/>
                <w:lang w:val="en-US" w:eastAsia="zh-CN"/>
              </w:rPr>
              <w:t>8</w:t>
            </w:r>
            <w:r>
              <w:rPr>
                <w:rFonts w:ascii="Times" w:hAnsi="Times"/>
                <w:szCs w:val="22"/>
              </w:rPr>
              <w:t>月</w:t>
            </w:r>
          </w:p>
        </w:tc>
      </w:tr>
      <w:tr w14:paraId="5C1C7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1AE17956">
            <w:pPr>
              <w:spacing w:line="360" w:lineRule="auto"/>
              <w:jc w:val="center"/>
              <w:rPr>
                <w:rFonts w:ascii="Times" w:hAnsi="Times" w:eastAsia="黑体" w:cs="黑体"/>
                <w:b/>
                <w:bCs/>
                <w:szCs w:val="22"/>
              </w:rPr>
            </w:pPr>
            <w:r>
              <w:rPr>
                <w:rFonts w:hint="eastAsia" w:ascii="Times" w:hAnsi="Times" w:eastAsia="黑体" w:cs="黑体"/>
                <w:b/>
                <w:bCs/>
                <w:szCs w:val="22"/>
              </w:rPr>
              <w:t>指定教材</w:t>
            </w:r>
          </w:p>
        </w:tc>
        <w:tc>
          <w:tcPr>
            <w:tcW w:w="7563" w:type="dxa"/>
            <w:gridSpan w:val="3"/>
          </w:tcPr>
          <w:p w14:paraId="1FF3AB26">
            <w:pPr>
              <w:spacing w:line="360" w:lineRule="auto"/>
              <w:jc w:val="center"/>
              <w:rPr>
                <w:rFonts w:hint="eastAsia" w:ascii="Times" w:hAnsi="Times" w:eastAsia="宋体"/>
                <w:szCs w:val="22"/>
                <w:lang w:eastAsia="zh-CN"/>
              </w:rPr>
            </w:pPr>
            <w:r>
              <w:rPr>
                <w:rFonts w:ascii="Times" w:hAnsi="Times"/>
                <w:szCs w:val="22"/>
              </w:rPr>
              <w:t>《</w:t>
            </w:r>
            <w:r>
              <w:rPr>
                <w:rFonts w:hint="eastAsia" w:ascii="Times" w:hAnsi="Times"/>
                <w:szCs w:val="22"/>
              </w:rPr>
              <w:t>马克思恩格斯列宁哲学经典著作导读</w:t>
            </w:r>
            <w:r>
              <w:rPr>
                <w:rFonts w:ascii="Times" w:hAnsi="Times"/>
                <w:szCs w:val="22"/>
              </w:rPr>
              <w:t>》</w:t>
            </w:r>
            <w:r>
              <w:rPr>
                <w:rFonts w:hint="eastAsia" w:ascii="Times" w:hAnsi="Times"/>
                <w:szCs w:val="22"/>
                <w:lang w:eastAsia="zh-CN"/>
              </w:rPr>
              <w:t>（</w:t>
            </w:r>
            <w:r>
              <w:rPr>
                <w:rFonts w:hint="eastAsia" w:ascii="Times" w:hAnsi="Times"/>
                <w:szCs w:val="22"/>
                <w:lang w:val="en-US" w:eastAsia="zh-CN"/>
              </w:rPr>
              <w:t>第二版）</w:t>
            </w:r>
            <w:r>
              <w:rPr>
                <w:rFonts w:ascii="Times" w:hAnsi="Times"/>
                <w:szCs w:val="22"/>
              </w:rPr>
              <w:t>，</w:t>
            </w:r>
            <w:r>
              <w:rPr>
                <w:rFonts w:hint="eastAsia" w:ascii="Times" w:hAnsi="Times"/>
                <w:szCs w:val="22"/>
              </w:rPr>
              <w:t>人民出版社、高等教育</w:t>
            </w:r>
            <w:r>
              <w:rPr>
                <w:rFonts w:ascii="Times" w:hAnsi="Times"/>
                <w:szCs w:val="22"/>
              </w:rPr>
              <w:t>出版社，201</w:t>
            </w:r>
            <w:r>
              <w:rPr>
                <w:rFonts w:hint="eastAsia" w:ascii="Times" w:hAnsi="Times"/>
                <w:szCs w:val="22"/>
              </w:rPr>
              <w:t>2</w:t>
            </w:r>
            <w:r>
              <w:rPr>
                <w:rFonts w:ascii="Times" w:hAnsi="Times"/>
                <w:szCs w:val="22"/>
              </w:rPr>
              <w:t>年</w:t>
            </w:r>
            <w:r>
              <w:rPr>
                <w:rFonts w:hint="eastAsia" w:ascii="Times" w:hAnsi="Times"/>
                <w:szCs w:val="22"/>
              </w:rPr>
              <w:t>版。</w:t>
            </w:r>
            <w:r>
              <w:rPr>
                <w:rFonts w:hint="eastAsia" w:ascii="Times" w:hAnsi="Times"/>
                <w:szCs w:val="22"/>
                <w:lang w:eastAsia="zh-CN"/>
              </w:rPr>
              <w:t>（</w:t>
            </w:r>
            <w:r>
              <w:rPr>
                <w:rFonts w:hint="eastAsia" w:ascii="Times" w:hAnsi="Times"/>
                <w:szCs w:val="22"/>
                <w:lang w:val="en-US" w:eastAsia="zh-CN"/>
              </w:rPr>
              <w:t>马工程教材</w:t>
            </w:r>
            <w:r>
              <w:rPr>
                <w:rFonts w:hint="eastAsia" w:ascii="Times" w:hAnsi="Times"/>
                <w:szCs w:val="22"/>
                <w:lang w:eastAsia="zh-CN"/>
              </w:rPr>
              <w:t>）</w:t>
            </w:r>
          </w:p>
        </w:tc>
      </w:tr>
    </w:tbl>
    <w:p w14:paraId="6FE35351">
      <w:pPr>
        <w:spacing w:before="156" w:beforeLines="50" w:after="156" w:afterLines="50" w:line="360" w:lineRule="auto"/>
        <w:rPr>
          <w:rFonts w:ascii="Times" w:hAnsi="Times" w:eastAsia="黑体" w:cs="黑体"/>
          <w:b/>
          <w:sz w:val="24"/>
        </w:rPr>
      </w:pPr>
    </w:p>
    <w:p w14:paraId="187437A3">
      <w:pPr>
        <w:spacing w:before="156" w:beforeLines="50" w:after="156" w:afterLines="50" w:line="360" w:lineRule="auto"/>
        <w:rPr>
          <w:rFonts w:ascii="Times" w:hAnsi="Times" w:eastAsia="黑体" w:cs="黑体"/>
          <w:b/>
          <w:sz w:val="24"/>
        </w:rPr>
      </w:pPr>
      <w:r>
        <w:rPr>
          <w:rFonts w:hint="eastAsia" w:ascii="Times" w:hAnsi="Times" w:eastAsia="黑体" w:cs="黑体"/>
          <w:b/>
          <w:sz w:val="24"/>
        </w:rPr>
        <w:t>一、课程性质</w:t>
      </w:r>
    </w:p>
    <w:p w14:paraId="74BEC623">
      <w:pPr>
        <w:spacing w:line="360" w:lineRule="auto"/>
        <w:ind w:firstLine="480" w:firstLineChars="200"/>
        <w:rPr>
          <w:rFonts w:ascii="Times" w:hAnsi="Times"/>
          <w:sz w:val="24"/>
        </w:rPr>
      </w:pPr>
      <w:r>
        <w:rPr>
          <w:rFonts w:hint="eastAsia" w:ascii="Times" w:hAnsi="Times"/>
          <w:sz w:val="24"/>
        </w:rPr>
        <w:t>《马克思主义哲学原著选读》是哲学专业</w:t>
      </w:r>
      <w:r>
        <w:rPr>
          <w:rFonts w:hint="eastAsia" w:ascii="Times" w:hAnsi="Times"/>
          <w:sz w:val="24"/>
          <w:lang w:val="en-US" w:eastAsia="zh-CN"/>
        </w:rPr>
        <w:t>大类</w:t>
      </w:r>
      <w:r>
        <w:rPr>
          <w:rFonts w:hint="eastAsia" w:ascii="Times" w:hAnsi="Times"/>
          <w:sz w:val="24"/>
        </w:rPr>
        <w:t>基础课程，且为学位课程，是在学生学习马克思主义哲学基本原理基础上，通过学习马克思主义哲学经典作家经典著作，更加深入更加准确地掌握马克思主义哲学思想和哲学方法论，为进行马克思主义哲学研究并运用马克思主义哲学分析解决实际问题打好基础，为培养形成系统扎实的马克思主义理论功底奠定牢固基础。</w:t>
      </w:r>
    </w:p>
    <w:p w14:paraId="65430FA9">
      <w:pPr>
        <w:spacing w:before="156" w:beforeLines="50" w:after="156" w:afterLines="50" w:line="360" w:lineRule="auto"/>
        <w:rPr>
          <w:rFonts w:ascii="Times" w:hAnsi="Times" w:eastAsia="黑体" w:cs="黑体"/>
          <w:b/>
          <w:sz w:val="24"/>
        </w:rPr>
      </w:pPr>
    </w:p>
    <w:p w14:paraId="7D018C4A">
      <w:pPr>
        <w:spacing w:before="156" w:beforeLines="50" w:after="156" w:afterLines="50" w:line="360" w:lineRule="auto"/>
        <w:rPr>
          <w:rFonts w:ascii="Times" w:hAnsi="Times" w:eastAsia="黑体" w:cs="黑体"/>
          <w:b/>
          <w:sz w:val="24"/>
        </w:rPr>
      </w:pPr>
      <w:r>
        <w:rPr>
          <w:rFonts w:ascii="Times" w:hAnsi="Times" w:eastAsia="黑体" w:cs="黑体"/>
          <w:b/>
          <w:sz w:val="24"/>
        </w:rPr>
        <w:t>二、课程目标</w:t>
      </w:r>
    </w:p>
    <w:p w14:paraId="02FEFA64">
      <w:pPr>
        <w:spacing w:line="360" w:lineRule="auto"/>
        <w:rPr>
          <w:rFonts w:ascii="Times" w:hAnsi="Times"/>
          <w:sz w:val="24"/>
        </w:rPr>
      </w:pPr>
      <w:r>
        <w:rPr>
          <w:rFonts w:ascii="Times" w:hAnsi="Times" w:eastAsia="黑体"/>
          <w:b/>
          <w:bCs/>
          <w:sz w:val="24"/>
        </w:rPr>
        <w:t>目标1</w:t>
      </w:r>
      <w:r>
        <w:rPr>
          <w:rFonts w:ascii="Times" w:hAnsi="Times"/>
          <w:sz w:val="24"/>
        </w:rPr>
        <w:t>：</w:t>
      </w:r>
      <w:r>
        <w:rPr>
          <w:rFonts w:hint="eastAsia" w:ascii="Times" w:hAnsi="Times"/>
          <w:sz w:val="24"/>
        </w:rPr>
        <w:t>通过本课程学习，充分认识马克思主义哲学的先进性和科学真理性，确立牢固的马克思主义立场和信仰。</w:t>
      </w:r>
    </w:p>
    <w:p w14:paraId="47245DEB">
      <w:pPr>
        <w:spacing w:line="360" w:lineRule="auto"/>
        <w:rPr>
          <w:rFonts w:ascii="Times" w:hAnsi="Times"/>
          <w:sz w:val="24"/>
        </w:rPr>
      </w:pPr>
      <w:r>
        <w:rPr>
          <w:rFonts w:ascii="Times" w:hAnsi="Times" w:eastAsia="黑体"/>
          <w:b/>
          <w:bCs/>
          <w:sz w:val="24"/>
        </w:rPr>
        <w:t>目标2</w:t>
      </w:r>
      <w:r>
        <w:rPr>
          <w:rFonts w:ascii="Times" w:hAnsi="Times"/>
          <w:sz w:val="24"/>
        </w:rPr>
        <w:t>：</w:t>
      </w:r>
      <w:r>
        <w:rPr>
          <w:rFonts w:hint="eastAsia" w:ascii="Times" w:hAnsi="Times"/>
          <w:sz w:val="24"/>
        </w:rPr>
        <w:t>结合当时历史背景、语境，分专题学习马克思主义哲学经典著作，对马克思主义哲学基本思想的形成、丰富和发展有一个全面系统的历史与逻辑的梳理和认识，充实完善学生的马克思主义哲学基本理论素养。</w:t>
      </w:r>
    </w:p>
    <w:p w14:paraId="336C68C7">
      <w:pPr>
        <w:spacing w:line="360" w:lineRule="auto"/>
        <w:rPr>
          <w:rFonts w:ascii="Times" w:hAnsi="Times"/>
          <w:sz w:val="24"/>
        </w:rPr>
      </w:pPr>
      <w:r>
        <w:rPr>
          <w:rFonts w:ascii="Times" w:hAnsi="Times" w:eastAsia="黑体"/>
          <w:b/>
          <w:bCs/>
          <w:sz w:val="24"/>
        </w:rPr>
        <w:t>目标3</w:t>
      </w:r>
      <w:r>
        <w:rPr>
          <w:rFonts w:ascii="Times" w:hAnsi="Times"/>
          <w:b/>
          <w:bCs/>
          <w:sz w:val="24"/>
        </w:rPr>
        <w:t>：</w:t>
      </w:r>
      <w:r>
        <w:rPr>
          <w:rFonts w:hint="eastAsia" w:ascii="Times" w:hAnsi="Times"/>
          <w:bCs/>
          <w:sz w:val="24"/>
        </w:rPr>
        <w:t>通过本课程学习，准确理解马克思主义本质理论特征和基本理论原则，划清马克思主义哲学与非马克思主义哲学的区别和界限，充分认识马克思主义哲学是在人类解放事业的实践中形成、丰富发展和完善的道理，使学生自觉地结合当前</w:t>
      </w:r>
      <w:r>
        <w:rPr>
          <w:rFonts w:hint="eastAsia" w:ascii="Times" w:hAnsi="Times"/>
          <w:bCs/>
          <w:sz w:val="24"/>
          <w:lang w:val="en-US" w:eastAsia="zh-CN"/>
        </w:rPr>
        <w:t>社会发展</w:t>
      </w:r>
      <w:r>
        <w:rPr>
          <w:rFonts w:hint="eastAsia" w:ascii="Times" w:hAnsi="Times"/>
          <w:bCs/>
          <w:sz w:val="24"/>
        </w:rPr>
        <w:t>实践的需要，带着现实问题来学习马克思主义哲学经典著作，</w:t>
      </w:r>
      <w:r>
        <w:rPr>
          <w:rFonts w:hint="eastAsia" w:ascii="Times" w:hAnsi="Times"/>
          <w:bCs/>
          <w:sz w:val="24"/>
          <w:lang w:val="en-US" w:eastAsia="zh-CN"/>
        </w:rPr>
        <w:t>掌握解释世界与改变世界的规律与方法</w:t>
      </w:r>
      <w:r>
        <w:rPr>
          <w:rFonts w:hint="eastAsia" w:ascii="Times" w:hAnsi="Times"/>
          <w:bCs/>
          <w:sz w:val="24"/>
        </w:rPr>
        <w:t>。</w:t>
      </w:r>
    </w:p>
    <w:p w14:paraId="101728B3">
      <w:pPr>
        <w:spacing w:before="156" w:beforeLines="50" w:after="156" w:afterLines="50" w:line="360" w:lineRule="auto"/>
        <w:jc w:val="center"/>
        <w:rPr>
          <w:rFonts w:hint="eastAsia" w:ascii="Times" w:hAnsi="Times" w:eastAsia="微软雅黑" w:cs="黑体"/>
          <w:b/>
          <w:bCs/>
          <w:sz w:val="24"/>
        </w:rPr>
      </w:pPr>
      <w:r>
        <w:rPr>
          <w:rFonts w:hint="eastAsia" w:ascii="Times" w:hAnsi="Times" w:eastAsia="微软雅黑" w:cs="黑体"/>
          <w:b/>
          <w:bCs/>
          <w:sz w:val="24"/>
        </w:rPr>
        <w:t>表1：毕业</w:t>
      </w:r>
      <w:r>
        <w:rPr>
          <w:rFonts w:ascii="Times" w:hAnsi="Times" w:eastAsia="微软雅黑" w:cs="黑体"/>
          <w:b/>
          <w:bCs/>
          <w:sz w:val="24"/>
        </w:rPr>
        <w:t>要求</w:t>
      </w:r>
      <w:r>
        <w:rPr>
          <w:rFonts w:hint="eastAsia" w:ascii="Times" w:hAnsi="Times" w:eastAsia="微软雅黑" w:cs="黑体"/>
          <w:b/>
          <w:bCs/>
          <w:sz w:val="24"/>
        </w:rPr>
        <w:t>、课程目标与课程内容的对应关系</w:t>
      </w:r>
    </w:p>
    <w:tbl>
      <w:tblPr>
        <w:tblStyle w:val="12"/>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8"/>
        <w:gridCol w:w="1743"/>
        <w:gridCol w:w="3118"/>
        <w:gridCol w:w="2688"/>
      </w:tblGrid>
      <w:tr w14:paraId="79BBA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8" w:type="dxa"/>
            <w:vAlign w:val="center"/>
          </w:tcPr>
          <w:p w14:paraId="4B19F477">
            <w:pPr>
              <w:pStyle w:val="5"/>
              <w:spacing w:before="156" w:beforeLines="50" w:after="156" w:afterLines="50"/>
              <w:jc w:val="center"/>
              <w:rPr>
                <w:rFonts w:ascii="黑体" w:hAnsi="宋体"/>
                <w:b/>
                <w:bCs/>
                <w:szCs w:val="21"/>
              </w:rPr>
            </w:pPr>
            <w:r>
              <w:rPr>
                <w:rFonts w:hint="eastAsia" w:ascii="黑体" w:hAnsi="宋体"/>
                <w:b/>
                <w:bCs/>
                <w:szCs w:val="21"/>
              </w:rPr>
              <w:t>课程目标</w:t>
            </w:r>
          </w:p>
        </w:tc>
        <w:tc>
          <w:tcPr>
            <w:tcW w:w="1743" w:type="dxa"/>
            <w:vAlign w:val="center"/>
          </w:tcPr>
          <w:p w14:paraId="10525967">
            <w:pPr>
              <w:pStyle w:val="5"/>
              <w:spacing w:before="156" w:beforeLines="50" w:after="156" w:afterLines="50"/>
              <w:jc w:val="center"/>
              <w:rPr>
                <w:rFonts w:hAnsi="宋体" w:cs="宋体"/>
                <w:b/>
              </w:rPr>
            </w:pPr>
            <w:r>
              <w:rPr>
                <w:rFonts w:hint="eastAsia" w:hAnsi="宋体" w:cs="宋体"/>
                <w:b/>
              </w:rPr>
              <w:t>课程子目标</w:t>
            </w:r>
          </w:p>
        </w:tc>
        <w:tc>
          <w:tcPr>
            <w:tcW w:w="3118" w:type="dxa"/>
            <w:vAlign w:val="center"/>
          </w:tcPr>
          <w:p w14:paraId="2A1166F2">
            <w:pPr>
              <w:pStyle w:val="5"/>
              <w:spacing w:before="156" w:beforeLines="50" w:after="156" w:afterLines="50"/>
              <w:jc w:val="center"/>
              <w:rPr>
                <w:rFonts w:ascii="黑体" w:hAnsi="宋体"/>
                <w:b/>
                <w:bCs/>
                <w:szCs w:val="21"/>
              </w:rPr>
            </w:pPr>
            <w:r>
              <w:rPr>
                <w:rFonts w:hint="eastAsia" w:ascii="黑体" w:hAnsi="宋体"/>
                <w:b/>
                <w:bCs/>
                <w:szCs w:val="21"/>
              </w:rPr>
              <w:t>对应课程内容</w:t>
            </w:r>
          </w:p>
        </w:tc>
        <w:tc>
          <w:tcPr>
            <w:tcW w:w="2688" w:type="dxa"/>
            <w:vAlign w:val="center"/>
          </w:tcPr>
          <w:p w14:paraId="2F1FFA1A">
            <w:pPr>
              <w:pStyle w:val="5"/>
              <w:spacing w:before="156" w:beforeLines="50" w:after="156" w:afterLines="50"/>
              <w:jc w:val="center"/>
              <w:rPr>
                <w:rFonts w:ascii="黑体" w:hAnsi="宋体"/>
                <w:b/>
                <w:bCs/>
                <w:szCs w:val="21"/>
              </w:rPr>
            </w:pPr>
            <w:r>
              <w:rPr>
                <w:rFonts w:hint="eastAsia" w:ascii="黑体" w:hAnsi="宋体"/>
                <w:b/>
                <w:bCs/>
                <w:szCs w:val="21"/>
              </w:rPr>
              <w:t>对应毕业要求</w:t>
            </w:r>
          </w:p>
        </w:tc>
      </w:tr>
      <w:tr w14:paraId="34DA4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8" w:type="dxa"/>
            <w:vMerge w:val="restart"/>
            <w:vAlign w:val="center"/>
          </w:tcPr>
          <w:p w14:paraId="2EB16254">
            <w:pPr>
              <w:pStyle w:val="5"/>
              <w:spacing w:before="156" w:beforeLines="50" w:after="156" w:afterLines="50"/>
              <w:jc w:val="center"/>
              <w:rPr>
                <w:rFonts w:hint="eastAsia" w:hAnsi="宋体" w:cs="宋体"/>
                <w:sz w:val="24"/>
                <w:szCs w:val="24"/>
              </w:rPr>
            </w:pPr>
            <w:r>
              <w:rPr>
                <w:rFonts w:hint="eastAsia" w:hAnsi="宋体" w:cs="宋体"/>
                <w:sz w:val="24"/>
                <w:szCs w:val="24"/>
              </w:rPr>
              <w:t>课程目标1</w:t>
            </w:r>
          </w:p>
        </w:tc>
        <w:tc>
          <w:tcPr>
            <w:tcW w:w="1743" w:type="dxa"/>
            <w:vAlign w:val="center"/>
          </w:tcPr>
          <w:p w14:paraId="3CCE4B97">
            <w:pPr>
              <w:pStyle w:val="5"/>
              <w:spacing w:before="156" w:beforeLines="50" w:after="156" w:afterLines="50"/>
              <w:jc w:val="center"/>
              <w:rPr>
                <w:rFonts w:hint="eastAsia" w:hAnsi="宋体" w:cs="宋体"/>
                <w:sz w:val="24"/>
                <w:szCs w:val="24"/>
              </w:rPr>
            </w:pPr>
            <w:r>
              <w:rPr>
                <w:rFonts w:hint="eastAsia" w:hAnsi="宋体" w:cs="宋体"/>
                <w:sz w:val="24"/>
                <w:szCs w:val="24"/>
              </w:rPr>
              <w:t>1.1</w:t>
            </w:r>
          </w:p>
        </w:tc>
        <w:tc>
          <w:tcPr>
            <w:tcW w:w="3118" w:type="dxa"/>
            <w:vAlign w:val="center"/>
          </w:tcPr>
          <w:p w14:paraId="76FCADF6">
            <w:pPr>
              <w:pStyle w:val="5"/>
              <w:spacing w:before="156" w:beforeLines="50" w:after="156" w:afterLines="50"/>
              <w:jc w:val="center"/>
              <w:rPr>
                <w:rFonts w:hint="default" w:hAnsi="宋体" w:eastAsia="宋体" w:cs="宋体"/>
                <w:sz w:val="24"/>
                <w:szCs w:val="24"/>
                <w:lang w:val="en-US" w:eastAsia="zh-CN"/>
              </w:rPr>
            </w:pPr>
            <w:r>
              <w:rPr>
                <w:rFonts w:hint="eastAsia" w:hAnsi="宋体" w:cs="宋体"/>
                <w:sz w:val="24"/>
                <w:szCs w:val="24"/>
                <w:lang w:val="en-US" w:eastAsia="zh-CN"/>
              </w:rPr>
              <w:t>导论</w:t>
            </w:r>
          </w:p>
        </w:tc>
        <w:tc>
          <w:tcPr>
            <w:tcW w:w="2688" w:type="dxa"/>
            <w:vAlign w:val="center"/>
          </w:tcPr>
          <w:p w14:paraId="129658C9">
            <w:pPr>
              <w:pStyle w:val="5"/>
              <w:spacing w:before="156" w:beforeLines="50" w:after="156" w:afterLines="50"/>
              <w:jc w:val="center"/>
              <w:rPr>
                <w:rFonts w:hint="eastAsia" w:hAnsi="宋体" w:cs="宋体"/>
                <w:sz w:val="24"/>
                <w:szCs w:val="24"/>
              </w:rPr>
            </w:pPr>
            <w:r>
              <w:rPr>
                <w:rFonts w:hint="eastAsia" w:hAnsi="宋体" w:cs="宋体"/>
                <w:sz w:val="24"/>
                <w:szCs w:val="24"/>
                <w:lang w:val="en-US" w:eastAsia="zh-CN"/>
              </w:rPr>
              <w:t>坚定中国特色社会主义信念，拥护中国共产党的路线、方针、政策</w:t>
            </w:r>
          </w:p>
        </w:tc>
      </w:tr>
      <w:tr w14:paraId="73D5D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8" w:type="dxa"/>
            <w:vMerge w:val="continue"/>
            <w:vAlign w:val="center"/>
          </w:tcPr>
          <w:p w14:paraId="3B8A2D58">
            <w:pPr>
              <w:pStyle w:val="5"/>
              <w:spacing w:before="156" w:beforeLines="50" w:after="156" w:afterLines="50"/>
              <w:jc w:val="center"/>
              <w:rPr>
                <w:rFonts w:hint="eastAsia" w:hAnsi="宋体" w:cs="宋体"/>
                <w:sz w:val="24"/>
                <w:szCs w:val="24"/>
              </w:rPr>
            </w:pPr>
          </w:p>
        </w:tc>
        <w:tc>
          <w:tcPr>
            <w:tcW w:w="1743" w:type="dxa"/>
            <w:vAlign w:val="center"/>
          </w:tcPr>
          <w:p w14:paraId="64C3A325">
            <w:pPr>
              <w:pStyle w:val="5"/>
              <w:spacing w:before="156" w:beforeLines="50" w:after="156" w:afterLines="50"/>
              <w:jc w:val="center"/>
              <w:rPr>
                <w:rFonts w:hint="eastAsia" w:hAnsi="宋体" w:cs="宋体"/>
                <w:sz w:val="24"/>
                <w:szCs w:val="24"/>
              </w:rPr>
            </w:pPr>
            <w:r>
              <w:rPr>
                <w:rFonts w:hint="eastAsia" w:hAnsi="宋体" w:cs="宋体"/>
                <w:sz w:val="24"/>
                <w:szCs w:val="24"/>
              </w:rPr>
              <w:t>1.2</w:t>
            </w:r>
          </w:p>
        </w:tc>
        <w:tc>
          <w:tcPr>
            <w:tcW w:w="3118" w:type="dxa"/>
            <w:vAlign w:val="center"/>
          </w:tcPr>
          <w:p w14:paraId="2AB2BC81">
            <w:pPr>
              <w:pStyle w:val="5"/>
              <w:spacing w:before="156" w:beforeLines="50" w:after="156" w:afterLines="50"/>
              <w:jc w:val="center"/>
              <w:rPr>
                <w:rFonts w:hint="eastAsia" w:hAnsi="宋体" w:cs="宋体"/>
                <w:sz w:val="24"/>
                <w:szCs w:val="24"/>
              </w:rPr>
            </w:pPr>
            <w:r>
              <w:rPr>
                <w:rFonts w:hint="eastAsia" w:ascii="宋体" w:hAnsi="宋体" w:cs="宋体"/>
                <w:bCs/>
                <w:sz w:val="24"/>
                <w:szCs w:val="24"/>
              </w:rPr>
              <w:t>《黑格尔法哲学批判》导言</w:t>
            </w:r>
          </w:p>
        </w:tc>
        <w:tc>
          <w:tcPr>
            <w:tcW w:w="2688" w:type="dxa"/>
            <w:vAlign w:val="center"/>
          </w:tcPr>
          <w:p w14:paraId="27801C84">
            <w:pPr>
              <w:pStyle w:val="5"/>
              <w:spacing w:before="156" w:beforeLines="50" w:after="156" w:afterLines="50"/>
              <w:jc w:val="center"/>
              <w:rPr>
                <w:rFonts w:hint="eastAsia" w:hAnsi="宋体" w:cs="宋体"/>
                <w:sz w:val="24"/>
                <w:szCs w:val="24"/>
              </w:rPr>
            </w:pPr>
            <w:r>
              <w:rPr>
                <w:rFonts w:hint="eastAsia" w:hAnsi="宋体" w:cs="宋体"/>
                <w:sz w:val="24"/>
                <w:szCs w:val="24"/>
                <w:lang w:val="en-US" w:eastAsia="zh-CN"/>
              </w:rPr>
              <w:t>具有较高的政治觉悟和理论素养，能够正确判断社会舆论和社会思潮，明辨是非</w:t>
            </w:r>
          </w:p>
        </w:tc>
      </w:tr>
      <w:tr w14:paraId="33002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8" w:type="dxa"/>
            <w:vMerge w:val="restart"/>
            <w:vAlign w:val="center"/>
          </w:tcPr>
          <w:p w14:paraId="4C58D61E">
            <w:pPr>
              <w:pStyle w:val="5"/>
              <w:spacing w:before="156" w:beforeLines="50" w:after="156" w:afterLines="50"/>
              <w:jc w:val="center"/>
              <w:rPr>
                <w:rFonts w:hint="eastAsia" w:hAnsi="宋体" w:cs="宋体"/>
                <w:sz w:val="24"/>
                <w:szCs w:val="24"/>
              </w:rPr>
            </w:pPr>
            <w:r>
              <w:rPr>
                <w:rFonts w:hint="eastAsia" w:hAnsi="宋体" w:cs="宋体"/>
                <w:sz w:val="24"/>
                <w:szCs w:val="24"/>
              </w:rPr>
              <w:t>课程目标2</w:t>
            </w:r>
          </w:p>
        </w:tc>
        <w:tc>
          <w:tcPr>
            <w:tcW w:w="1743" w:type="dxa"/>
            <w:vAlign w:val="center"/>
          </w:tcPr>
          <w:p w14:paraId="21757398">
            <w:pPr>
              <w:pStyle w:val="5"/>
              <w:spacing w:before="156" w:beforeLines="50" w:after="156" w:afterLines="50"/>
              <w:jc w:val="center"/>
              <w:rPr>
                <w:rFonts w:hint="eastAsia" w:hAnsi="宋体" w:cs="宋体"/>
                <w:sz w:val="24"/>
                <w:szCs w:val="24"/>
              </w:rPr>
            </w:pPr>
            <w:r>
              <w:rPr>
                <w:rFonts w:hint="eastAsia" w:hAnsi="宋体" w:cs="宋体"/>
                <w:sz w:val="24"/>
                <w:szCs w:val="24"/>
              </w:rPr>
              <w:t>2.1</w:t>
            </w:r>
          </w:p>
        </w:tc>
        <w:tc>
          <w:tcPr>
            <w:tcW w:w="3118" w:type="dxa"/>
            <w:vAlign w:val="center"/>
          </w:tcPr>
          <w:p w14:paraId="7E510336">
            <w:pPr>
              <w:pStyle w:val="5"/>
              <w:spacing w:before="156" w:beforeLines="50" w:after="156" w:afterLines="50"/>
              <w:jc w:val="center"/>
              <w:rPr>
                <w:rFonts w:hint="eastAsia" w:hAnsi="宋体" w:cs="宋体"/>
                <w:sz w:val="24"/>
                <w:szCs w:val="24"/>
              </w:rPr>
            </w:pPr>
            <w:r>
              <w:rPr>
                <w:rFonts w:hint="eastAsia" w:ascii="宋体" w:hAnsi="宋体" w:cs="宋体"/>
                <w:bCs/>
                <w:sz w:val="24"/>
                <w:szCs w:val="24"/>
              </w:rPr>
              <w:t>《神圣家族》</w:t>
            </w:r>
          </w:p>
        </w:tc>
        <w:tc>
          <w:tcPr>
            <w:tcW w:w="2688" w:type="dxa"/>
            <w:vAlign w:val="center"/>
          </w:tcPr>
          <w:p w14:paraId="2689CD7F">
            <w:pPr>
              <w:pStyle w:val="5"/>
              <w:spacing w:before="156" w:beforeLines="50" w:after="156" w:afterLines="50"/>
              <w:jc w:val="center"/>
              <w:rPr>
                <w:rFonts w:hint="eastAsia" w:hAnsi="宋体" w:cs="宋体"/>
                <w:sz w:val="24"/>
                <w:szCs w:val="24"/>
                <w:lang w:val="en-US" w:eastAsia="zh-CN"/>
              </w:rPr>
            </w:pPr>
            <w:r>
              <w:rPr>
                <w:rFonts w:hint="eastAsia" w:hAnsi="宋体" w:cs="宋体"/>
                <w:sz w:val="24"/>
                <w:szCs w:val="24"/>
                <w:lang w:val="en-US" w:eastAsia="zh-CN"/>
              </w:rPr>
              <w:t>树立正确的世界观、人生观和价值观，具有强烈的社会责任感和使命感</w:t>
            </w:r>
          </w:p>
        </w:tc>
      </w:tr>
      <w:tr w14:paraId="518C0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8" w:type="dxa"/>
            <w:vMerge w:val="continue"/>
            <w:vAlign w:val="center"/>
          </w:tcPr>
          <w:p w14:paraId="37EC373D">
            <w:pPr>
              <w:pStyle w:val="5"/>
              <w:spacing w:before="156" w:beforeLines="50" w:after="156" w:afterLines="50"/>
              <w:jc w:val="center"/>
              <w:rPr>
                <w:rFonts w:hint="eastAsia" w:hAnsi="宋体" w:cs="宋体"/>
                <w:sz w:val="24"/>
                <w:szCs w:val="24"/>
              </w:rPr>
            </w:pPr>
          </w:p>
        </w:tc>
        <w:tc>
          <w:tcPr>
            <w:tcW w:w="1743" w:type="dxa"/>
            <w:vAlign w:val="center"/>
          </w:tcPr>
          <w:p w14:paraId="10447661">
            <w:pPr>
              <w:pStyle w:val="5"/>
              <w:spacing w:before="156" w:beforeLines="50" w:after="156" w:afterLines="50"/>
              <w:jc w:val="center"/>
              <w:rPr>
                <w:rFonts w:hint="eastAsia" w:hAnsi="宋体" w:cs="宋体"/>
                <w:sz w:val="24"/>
                <w:szCs w:val="24"/>
                <w:lang w:val="en-US" w:eastAsia="zh-CN"/>
              </w:rPr>
            </w:pPr>
            <w:r>
              <w:rPr>
                <w:rFonts w:hint="eastAsia" w:hAnsi="宋体" w:cs="宋体"/>
                <w:sz w:val="24"/>
                <w:szCs w:val="24"/>
              </w:rPr>
              <w:t>2.</w:t>
            </w:r>
            <w:r>
              <w:rPr>
                <w:rFonts w:hint="eastAsia" w:hAnsi="宋体" w:cs="宋体"/>
                <w:sz w:val="24"/>
                <w:szCs w:val="24"/>
                <w:lang w:val="en-US" w:eastAsia="zh-CN"/>
              </w:rPr>
              <w:t>2</w:t>
            </w:r>
          </w:p>
        </w:tc>
        <w:tc>
          <w:tcPr>
            <w:tcW w:w="3118" w:type="dxa"/>
            <w:vAlign w:val="center"/>
          </w:tcPr>
          <w:p w14:paraId="27839345">
            <w:pPr>
              <w:pStyle w:val="5"/>
              <w:spacing w:before="156" w:beforeLines="50" w:after="156" w:afterLines="50"/>
              <w:jc w:val="center"/>
              <w:rPr>
                <w:rFonts w:hint="eastAsia" w:hAnsi="宋体" w:cs="宋体"/>
                <w:sz w:val="24"/>
                <w:szCs w:val="24"/>
              </w:rPr>
            </w:pPr>
            <w:r>
              <w:rPr>
                <w:rFonts w:hint="eastAsia" w:ascii="Times" w:hAnsi="Times"/>
                <w:sz w:val="24"/>
                <w:szCs w:val="24"/>
              </w:rPr>
              <w:t>《关于费尔巴哈的提纲》</w:t>
            </w:r>
          </w:p>
        </w:tc>
        <w:tc>
          <w:tcPr>
            <w:tcW w:w="2688" w:type="dxa"/>
            <w:vAlign w:val="center"/>
          </w:tcPr>
          <w:p w14:paraId="379AF0C6">
            <w:pPr>
              <w:pStyle w:val="5"/>
              <w:spacing w:before="156" w:beforeLines="50" w:after="156" w:afterLines="50"/>
              <w:jc w:val="center"/>
              <w:rPr>
                <w:rFonts w:hint="eastAsia" w:hAnsi="宋体" w:cs="宋体"/>
                <w:sz w:val="24"/>
                <w:szCs w:val="24"/>
                <w:lang w:val="en-US" w:eastAsia="zh-CN"/>
              </w:rPr>
            </w:pPr>
            <w:r>
              <w:rPr>
                <w:rFonts w:hint="eastAsia" w:hAnsi="宋体" w:cs="宋体"/>
                <w:sz w:val="24"/>
                <w:szCs w:val="24"/>
                <w:lang w:val="en-US" w:eastAsia="zh-CN"/>
              </w:rPr>
              <w:t>系统掌握马克思主义哲学、中国哲学、西方哲学三大哲学系统的理论和历史，了解国内外哲学界最重要的理论前沿和发展动态，具备进一步从事哲学专业研究的理论基础</w:t>
            </w:r>
          </w:p>
        </w:tc>
      </w:tr>
      <w:tr w14:paraId="0F25D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8" w:type="dxa"/>
            <w:vMerge w:val="continue"/>
            <w:vAlign w:val="center"/>
          </w:tcPr>
          <w:p w14:paraId="2B0D451C">
            <w:pPr>
              <w:pStyle w:val="5"/>
              <w:spacing w:before="156" w:beforeLines="50" w:after="156" w:afterLines="50"/>
              <w:jc w:val="center"/>
              <w:rPr>
                <w:rFonts w:hint="eastAsia" w:hAnsi="宋体" w:cs="宋体"/>
                <w:sz w:val="24"/>
                <w:szCs w:val="24"/>
              </w:rPr>
            </w:pPr>
          </w:p>
        </w:tc>
        <w:tc>
          <w:tcPr>
            <w:tcW w:w="1743" w:type="dxa"/>
            <w:vAlign w:val="center"/>
          </w:tcPr>
          <w:p w14:paraId="031EF507">
            <w:pPr>
              <w:pStyle w:val="5"/>
              <w:spacing w:before="156" w:beforeLines="50" w:after="156" w:afterLines="50"/>
              <w:jc w:val="center"/>
              <w:rPr>
                <w:rFonts w:hint="eastAsia" w:hAnsi="宋体" w:cs="宋体"/>
                <w:sz w:val="24"/>
                <w:szCs w:val="24"/>
                <w:lang w:val="en-US" w:eastAsia="zh-CN"/>
              </w:rPr>
            </w:pPr>
            <w:r>
              <w:rPr>
                <w:rFonts w:hint="eastAsia" w:hAnsi="宋体" w:cs="宋体"/>
                <w:sz w:val="24"/>
                <w:szCs w:val="24"/>
              </w:rPr>
              <w:t>2.</w:t>
            </w:r>
            <w:r>
              <w:rPr>
                <w:rFonts w:hint="eastAsia" w:hAnsi="宋体" w:cs="宋体"/>
                <w:sz w:val="24"/>
                <w:szCs w:val="24"/>
                <w:lang w:val="en-US" w:eastAsia="zh-CN"/>
              </w:rPr>
              <w:t>3</w:t>
            </w:r>
          </w:p>
        </w:tc>
        <w:tc>
          <w:tcPr>
            <w:tcW w:w="3118" w:type="dxa"/>
            <w:vAlign w:val="center"/>
          </w:tcPr>
          <w:p w14:paraId="212CE5E2">
            <w:pPr>
              <w:pStyle w:val="5"/>
              <w:spacing w:before="156" w:beforeLines="50" w:after="156" w:afterLines="50"/>
              <w:jc w:val="center"/>
              <w:rPr>
                <w:rFonts w:hint="eastAsia" w:hAnsi="宋体" w:cs="宋体"/>
                <w:sz w:val="24"/>
                <w:szCs w:val="24"/>
              </w:rPr>
            </w:pPr>
            <w:r>
              <w:rPr>
                <w:rFonts w:hint="eastAsia" w:ascii="Times" w:hAnsi="Times"/>
                <w:sz w:val="24"/>
                <w:szCs w:val="24"/>
              </w:rPr>
              <w:t>《德意志意识形态》费尔巴哈章</w:t>
            </w:r>
          </w:p>
        </w:tc>
        <w:tc>
          <w:tcPr>
            <w:tcW w:w="2688" w:type="dxa"/>
            <w:vAlign w:val="center"/>
          </w:tcPr>
          <w:p w14:paraId="57582090">
            <w:pPr>
              <w:pStyle w:val="5"/>
              <w:spacing w:before="156" w:beforeLines="50" w:after="156" w:afterLines="50"/>
              <w:jc w:val="center"/>
              <w:rPr>
                <w:rFonts w:hint="eastAsia" w:hAnsi="宋体" w:cs="宋体"/>
                <w:sz w:val="24"/>
                <w:szCs w:val="24"/>
                <w:lang w:val="en-US" w:eastAsia="zh-CN"/>
              </w:rPr>
            </w:pPr>
            <w:r>
              <w:rPr>
                <w:rFonts w:hint="eastAsia" w:hAnsi="宋体" w:cs="宋体"/>
                <w:sz w:val="24"/>
                <w:szCs w:val="24"/>
                <w:lang w:val="en-US" w:eastAsia="zh-CN"/>
              </w:rPr>
              <w:t>系统掌握马克思主义哲学、中国哲学、西方哲学三大哲学系统的理论和历史，了解国内外哲学界最重要的理论前沿和发展动态，具备进一步从事哲学专业研究的理论基础</w:t>
            </w:r>
          </w:p>
        </w:tc>
      </w:tr>
      <w:tr w14:paraId="6E0BA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8" w:type="dxa"/>
            <w:vMerge w:val="continue"/>
            <w:vAlign w:val="center"/>
          </w:tcPr>
          <w:p w14:paraId="44EF2404">
            <w:pPr>
              <w:pStyle w:val="5"/>
              <w:spacing w:before="156" w:beforeLines="50" w:after="156" w:afterLines="50"/>
              <w:jc w:val="center"/>
              <w:rPr>
                <w:rFonts w:hint="eastAsia" w:hAnsi="宋体" w:cs="宋体"/>
                <w:sz w:val="24"/>
                <w:szCs w:val="24"/>
              </w:rPr>
            </w:pPr>
          </w:p>
        </w:tc>
        <w:tc>
          <w:tcPr>
            <w:tcW w:w="1743" w:type="dxa"/>
            <w:vAlign w:val="center"/>
          </w:tcPr>
          <w:p w14:paraId="001D0F99">
            <w:pPr>
              <w:pStyle w:val="5"/>
              <w:spacing w:before="156" w:beforeLines="50" w:after="156" w:afterLines="50"/>
              <w:jc w:val="center"/>
              <w:rPr>
                <w:rFonts w:hint="eastAsia" w:hAnsi="宋体" w:cs="宋体"/>
                <w:sz w:val="24"/>
                <w:szCs w:val="24"/>
                <w:lang w:val="en-US" w:eastAsia="zh-CN"/>
              </w:rPr>
            </w:pPr>
            <w:r>
              <w:rPr>
                <w:rFonts w:hint="eastAsia" w:hAnsi="宋体" w:cs="宋体"/>
                <w:sz w:val="24"/>
                <w:szCs w:val="24"/>
              </w:rPr>
              <w:t>2.</w:t>
            </w:r>
            <w:r>
              <w:rPr>
                <w:rFonts w:hint="eastAsia" w:hAnsi="宋体" w:cs="宋体"/>
                <w:sz w:val="24"/>
                <w:szCs w:val="24"/>
                <w:lang w:val="en-US" w:eastAsia="zh-CN"/>
              </w:rPr>
              <w:t>4</w:t>
            </w:r>
          </w:p>
        </w:tc>
        <w:tc>
          <w:tcPr>
            <w:tcW w:w="3118" w:type="dxa"/>
            <w:vAlign w:val="center"/>
          </w:tcPr>
          <w:p w14:paraId="582FFE23">
            <w:pPr>
              <w:pStyle w:val="5"/>
              <w:spacing w:before="156" w:beforeLines="50" w:after="156" w:afterLines="50"/>
              <w:jc w:val="center"/>
              <w:rPr>
                <w:rFonts w:hint="eastAsia" w:hAnsi="宋体" w:cs="宋体"/>
                <w:sz w:val="24"/>
                <w:szCs w:val="24"/>
              </w:rPr>
            </w:pPr>
            <w:r>
              <w:rPr>
                <w:rFonts w:hint="eastAsia" w:ascii="Times" w:hAnsi="Times"/>
                <w:sz w:val="24"/>
                <w:szCs w:val="24"/>
              </w:rPr>
              <w:t>《共产党宣言》《政治经济学批判》序言、</w:t>
            </w:r>
            <w:r>
              <w:rPr>
                <w:rFonts w:hint="eastAsia" w:ascii="宋体" w:hAnsi="宋体" w:cs="宋体"/>
                <w:kern w:val="0"/>
                <w:sz w:val="24"/>
                <w:szCs w:val="24"/>
              </w:rPr>
              <w:t>《路德维希。费尔巴哈和德国古典哲学的终结》相关章节</w:t>
            </w:r>
          </w:p>
        </w:tc>
        <w:tc>
          <w:tcPr>
            <w:tcW w:w="2688" w:type="dxa"/>
            <w:vAlign w:val="center"/>
          </w:tcPr>
          <w:p w14:paraId="7EBAF9BB">
            <w:pPr>
              <w:pStyle w:val="5"/>
              <w:spacing w:before="156" w:beforeLines="50" w:after="156" w:afterLines="50"/>
              <w:jc w:val="center"/>
              <w:rPr>
                <w:rFonts w:hint="eastAsia" w:hAnsi="宋体" w:cs="宋体"/>
                <w:sz w:val="24"/>
                <w:szCs w:val="24"/>
                <w:lang w:val="en-US" w:eastAsia="zh-CN"/>
              </w:rPr>
            </w:pPr>
            <w:r>
              <w:rPr>
                <w:rFonts w:hint="eastAsia" w:hAnsi="宋体" w:cs="宋体"/>
                <w:sz w:val="24"/>
                <w:szCs w:val="24"/>
                <w:lang w:val="en-US" w:eastAsia="zh-CN"/>
              </w:rPr>
              <w:t>爱国敬业，诚实守信，遵纪守法，自觉践行社会主义核心价值观</w:t>
            </w:r>
          </w:p>
        </w:tc>
      </w:tr>
      <w:tr w14:paraId="1CDE9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8" w:type="dxa"/>
            <w:vMerge w:val="continue"/>
            <w:vAlign w:val="center"/>
          </w:tcPr>
          <w:p w14:paraId="03A3D26B">
            <w:pPr>
              <w:pStyle w:val="5"/>
              <w:spacing w:before="156" w:beforeLines="50" w:after="156" w:afterLines="50"/>
              <w:jc w:val="center"/>
              <w:rPr>
                <w:rFonts w:hint="eastAsia" w:hAnsi="宋体" w:cs="宋体"/>
                <w:sz w:val="24"/>
                <w:szCs w:val="24"/>
              </w:rPr>
            </w:pPr>
          </w:p>
        </w:tc>
        <w:tc>
          <w:tcPr>
            <w:tcW w:w="1743" w:type="dxa"/>
            <w:vAlign w:val="center"/>
          </w:tcPr>
          <w:p w14:paraId="613D159D">
            <w:pPr>
              <w:pStyle w:val="5"/>
              <w:spacing w:before="156" w:beforeLines="50" w:after="156" w:afterLines="50"/>
              <w:jc w:val="center"/>
              <w:rPr>
                <w:rFonts w:hint="eastAsia" w:hAnsi="宋体" w:cs="宋体"/>
                <w:sz w:val="24"/>
                <w:szCs w:val="24"/>
                <w:lang w:val="en-US" w:eastAsia="zh-CN"/>
              </w:rPr>
            </w:pPr>
            <w:r>
              <w:rPr>
                <w:rFonts w:hint="eastAsia" w:hAnsi="宋体" w:cs="宋体"/>
                <w:sz w:val="24"/>
                <w:szCs w:val="24"/>
              </w:rPr>
              <w:t>2.</w:t>
            </w:r>
            <w:r>
              <w:rPr>
                <w:rFonts w:hint="eastAsia" w:hAnsi="宋体" w:cs="宋体"/>
                <w:sz w:val="24"/>
                <w:szCs w:val="24"/>
                <w:lang w:val="en-US" w:eastAsia="zh-CN"/>
              </w:rPr>
              <w:t>5</w:t>
            </w:r>
          </w:p>
        </w:tc>
        <w:tc>
          <w:tcPr>
            <w:tcW w:w="3118" w:type="dxa"/>
            <w:vAlign w:val="center"/>
          </w:tcPr>
          <w:p w14:paraId="34F13A60">
            <w:pPr>
              <w:pStyle w:val="5"/>
              <w:spacing w:before="156" w:beforeLines="50" w:after="156" w:afterLines="50"/>
              <w:jc w:val="center"/>
              <w:rPr>
                <w:rFonts w:hint="default" w:hAnsi="宋体" w:cs="宋体"/>
                <w:sz w:val="24"/>
                <w:szCs w:val="24"/>
                <w:lang w:val="en-US" w:eastAsia="zh-CN"/>
              </w:rPr>
            </w:pPr>
            <w:r>
              <w:rPr>
                <w:rFonts w:hint="eastAsia" w:ascii="Times" w:hAnsi="Times"/>
                <w:sz w:val="24"/>
                <w:szCs w:val="24"/>
              </w:rPr>
              <w:t>《资本论》及其哲学方法应用</w:t>
            </w:r>
          </w:p>
        </w:tc>
        <w:tc>
          <w:tcPr>
            <w:tcW w:w="2688" w:type="dxa"/>
            <w:vAlign w:val="center"/>
          </w:tcPr>
          <w:p w14:paraId="19D613C3">
            <w:pPr>
              <w:pStyle w:val="5"/>
              <w:spacing w:before="156" w:beforeLines="50" w:after="156" w:afterLines="50"/>
              <w:jc w:val="center"/>
              <w:rPr>
                <w:rFonts w:hint="eastAsia" w:hAnsi="宋体" w:cs="宋体"/>
                <w:sz w:val="24"/>
                <w:szCs w:val="24"/>
                <w:lang w:val="en-US" w:eastAsia="zh-CN"/>
              </w:rPr>
            </w:pPr>
            <w:r>
              <w:rPr>
                <w:rFonts w:hint="eastAsia" w:hAnsi="宋体" w:cs="宋体"/>
                <w:sz w:val="24"/>
                <w:szCs w:val="24"/>
                <w:lang w:val="en-US" w:eastAsia="zh-CN"/>
              </w:rPr>
              <w:t>对当代社会科学、人文科学、自然科学、思维科学的相关知识具有相当的把握，具有跨学科的宏大理论视野</w:t>
            </w:r>
          </w:p>
        </w:tc>
      </w:tr>
      <w:tr w14:paraId="67422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8" w:type="dxa"/>
            <w:vMerge w:val="continue"/>
            <w:vAlign w:val="center"/>
          </w:tcPr>
          <w:p w14:paraId="4D04DE8B">
            <w:pPr>
              <w:pStyle w:val="5"/>
              <w:spacing w:before="156" w:beforeLines="50" w:after="156" w:afterLines="50"/>
              <w:jc w:val="center"/>
              <w:rPr>
                <w:rFonts w:hint="eastAsia" w:hAnsi="宋体" w:cs="宋体"/>
                <w:sz w:val="24"/>
                <w:szCs w:val="24"/>
              </w:rPr>
            </w:pPr>
          </w:p>
        </w:tc>
        <w:tc>
          <w:tcPr>
            <w:tcW w:w="1743" w:type="dxa"/>
            <w:vAlign w:val="center"/>
          </w:tcPr>
          <w:p w14:paraId="68C64494">
            <w:pPr>
              <w:pStyle w:val="5"/>
              <w:spacing w:before="156" w:beforeLines="50" w:after="156" w:afterLines="50"/>
              <w:jc w:val="center"/>
              <w:rPr>
                <w:rFonts w:hint="eastAsia" w:hAnsi="宋体" w:cs="宋体"/>
                <w:sz w:val="24"/>
                <w:szCs w:val="24"/>
                <w:lang w:val="en-US" w:eastAsia="zh-CN"/>
              </w:rPr>
            </w:pPr>
            <w:r>
              <w:rPr>
                <w:rFonts w:hint="eastAsia" w:hAnsi="宋体" w:cs="宋体"/>
                <w:sz w:val="24"/>
                <w:szCs w:val="24"/>
              </w:rPr>
              <w:t>2.</w:t>
            </w:r>
            <w:r>
              <w:rPr>
                <w:rFonts w:hint="eastAsia" w:hAnsi="宋体" w:cs="宋体"/>
                <w:sz w:val="24"/>
                <w:szCs w:val="24"/>
                <w:lang w:val="en-US" w:eastAsia="zh-CN"/>
              </w:rPr>
              <w:t>6</w:t>
            </w:r>
          </w:p>
        </w:tc>
        <w:tc>
          <w:tcPr>
            <w:tcW w:w="3118" w:type="dxa"/>
            <w:vAlign w:val="center"/>
          </w:tcPr>
          <w:p w14:paraId="10F1B73F">
            <w:pPr>
              <w:pStyle w:val="5"/>
              <w:spacing w:before="156" w:beforeLines="50" w:after="156" w:afterLines="50"/>
              <w:jc w:val="center"/>
              <w:rPr>
                <w:rFonts w:hint="default" w:hAnsi="宋体" w:cs="宋体"/>
                <w:sz w:val="24"/>
                <w:szCs w:val="24"/>
                <w:lang w:val="en-US" w:eastAsia="zh-CN"/>
              </w:rPr>
            </w:pPr>
            <w:r>
              <w:rPr>
                <w:rFonts w:hint="eastAsia" w:ascii="Times" w:hAnsi="Times"/>
                <w:sz w:val="24"/>
                <w:szCs w:val="24"/>
              </w:rPr>
              <w:t>《反杜林论》</w:t>
            </w:r>
            <w:r>
              <w:rPr>
                <w:rFonts w:hint="eastAsia" w:ascii="宋体" w:hAnsi="宋体" w:cs="宋体"/>
                <w:kern w:val="0"/>
                <w:sz w:val="24"/>
                <w:szCs w:val="24"/>
              </w:rPr>
              <w:t>《路德维希。费尔巴哈和德国古典哲学的终结》相关章节</w:t>
            </w:r>
          </w:p>
        </w:tc>
        <w:tc>
          <w:tcPr>
            <w:tcW w:w="2688" w:type="dxa"/>
            <w:vAlign w:val="center"/>
          </w:tcPr>
          <w:p w14:paraId="319A9D7B">
            <w:pPr>
              <w:pStyle w:val="5"/>
              <w:spacing w:before="156" w:beforeLines="50" w:after="156" w:afterLines="50"/>
              <w:jc w:val="center"/>
              <w:rPr>
                <w:rFonts w:hint="eastAsia" w:hAnsi="宋体" w:cs="宋体"/>
                <w:sz w:val="24"/>
                <w:szCs w:val="24"/>
                <w:lang w:val="en-US" w:eastAsia="zh-CN"/>
              </w:rPr>
            </w:pPr>
            <w:r>
              <w:rPr>
                <w:rFonts w:hint="eastAsia" w:hAnsi="宋体" w:cs="宋体"/>
                <w:sz w:val="24"/>
                <w:szCs w:val="24"/>
                <w:lang w:val="en-US" w:eastAsia="zh-CN"/>
              </w:rPr>
              <w:t>对当代社会科学、人文科学、自然科学、思维科学的相关知识具有相当的把握，具有跨学科的宏大理论视野</w:t>
            </w:r>
          </w:p>
        </w:tc>
      </w:tr>
      <w:tr w14:paraId="436B6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8" w:type="dxa"/>
            <w:vMerge w:val="continue"/>
            <w:vAlign w:val="center"/>
          </w:tcPr>
          <w:p w14:paraId="622E5BA4">
            <w:pPr>
              <w:pStyle w:val="5"/>
              <w:spacing w:before="156" w:beforeLines="50" w:after="156" w:afterLines="50"/>
              <w:jc w:val="center"/>
              <w:rPr>
                <w:rFonts w:hint="eastAsia" w:hAnsi="宋体" w:cs="宋体"/>
                <w:sz w:val="24"/>
                <w:szCs w:val="24"/>
              </w:rPr>
            </w:pPr>
          </w:p>
        </w:tc>
        <w:tc>
          <w:tcPr>
            <w:tcW w:w="1743" w:type="dxa"/>
            <w:vAlign w:val="center"/>
          </w:tcPr>
          <w:p w14:paraId="7FC1B342">
            <w:pPr>
              <w:pStyle w:val="5"/>
              <w:spacing w:before="156" w:beforeLines="50" w:after="156" w:afterLines="50"/>
              <w:jc w:val="center"/>
              <w:rPr>
                <w:rFonts w:hint="eastAsia" w:hAnsi="宋体" w:cs="宋体"/>
                <w:sz w:val="24"/>
                <w:szCs w:val="24"/>
                <w:lang w:val="en-US" w:eastAsia="zh-CN"/>
              </w:rPr>
            </w:pPr>
            <w:r>
              <w:rPr>
                <w:rFonts w:hint="eastAsia" w:hAnsi="宋体" w:cs="宋体"/>
                <w:sz w:val="24"/>
                <w:szCs w:val="24"/>
              </w:rPr>
              <w:t>2.</w:t>
            </w:r>
            <w:r>
              <w:rPr>
                <w:rFonts w:hint="eastAsia" w:hAnsi="宋体" w:cs="宋体"/>
                <w:sz w:val="24"/>
                <w:szCs w:val="24"/>
                <w:lang w:val="en-US" w:eastAsia="zh-CN"/>
              </w:rPr>
              <w:t>7</w:t>
            </w:r>
          </w:p>
        </w:tc>
        <w:tc>
          <w:tcPr>
            <w:tcW w:w="3118" w:type="dxa"/>
            <w:vAlign w:val="center"/>
          </w:tcPr>
          <w:p w14:paraId="25B0F3D4">
            <w:pPr>
              <w:pStyle w:val="5"/>
              <w:spacing w:before="156" w:beforeLines="50" w:after="156" w:afterLines="50"/>
              <w:jc w:val="center"/>
              <w:rPr>
                <w:rFonts w:hint="eastAsia" w:hAnsi="宋体" w:cs="宋体"/>
                <w:sz w:val="24"/>
                <w:szCs w:val="24"/>
              </w:rPr>
            </w:pPr>
            <w:r>
              <w:rPr>
                <w:rFonts w:hint="eastAsia" w:ascii="宋体" w:hAnsi="宋体" w:cs="宋体"/>
                <w:kern w:val="0"/>
                <w:sz w:val="24"/>
                <w:szCs w:val="24"/>
              </w:rPr>
              <w:t>《家庭、私有制和国家的起源》《哥达纲领批判》相关章节</w:t>
            </w:r>
          </w:p>
        </w:tc>
        <w:tc>
          <w:tcPr>
            <w:tcW w:w="2688" w:type="dxa"/>
            <w:vAlign w:val="center"/>
          </w:tcPr>
          <w:p w14:paraId="1ECEA4E8">
            <w:pPr>
              <w:pStyle w:val="5"/>
              <w:spacing w:before="156" w:beforeLines="50" w:after="156" w:afterLines="50"/>
              <w:jc w:val="center"/>
              <w:rPr>
                <w:rFonts w:hint="eastAsia" w:hAnsi="宋体" w:cs="宋体"/>
                <w:sz w:val="24"/>
                <w:szCs w:val="24"/>
                <w:lang w:val="en-US" w:eastAsia="zh-CN"/>
              </w:rPr>
            </w:pPr>
            <w:r>
              <w:rPr>
                <w:rFonts w:hint="eastAsia" w:hAnsi="宋体" w:cs="宋体"/>
                <w:sz w:val="24"/>
                <w:szCs w:val="24"/>
                <w:lang w:val="en-US" w:eastAsia="zh-CN"/>
              </w:rPr>
              <w:t>具有较高的理论思维能力和较强的批判反思意识，能在老师指导下完成有创见的高水平本科毕业论文</w:t>
            </w:r>
          </w:p>
        </w:tc>
      </w:tr>
      <w:tr w14:paraId="66014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8" w:type="dxa"/>
            <w:vMerge w:val="continue"/>
            <w:vAlign w:val="center"/>
          </w:tcPr>
          <w:p w14:paraId="3D2A5680">
            <w:pPr>
              <w:pStyle w:val="5"/>
              <w:spacing w:before="156" w:beforeLines="50" w:after="156" w:afterLines="50"/>
              <w:jc w:val="center"/>
              <w:rPr>
                <w:rFonts w:hint="eastAsia" w:hAnsi="宋体" w:cs="宋体"/>
                <w:sz w:val="24"/>
                <w:szCs w:val="24"/>
              </w:rPr>
            </w:pPr>
          </w:p>
        </w:tc>
        <w:tc>
          <w:tcPr>
            <w:tcW w:w="1743" w:type="dxa"/>
            <w:vAlign w:val="center"/>
          </w:tcPr>
          <w:p w14:paraId="14CC14D1">
            <w:pPr>
              <w:pStyle w:val="5"/>
              <w:spacing w:before="156" w:beforeLines="50" w:after="156" w:afterLines="50"/>
              <w:jc w:val="center"/>
              <w:rPr>
                <w:rFonts w:hint="eastAsia" w:hAnsi="宋体" w:eastAsia="宋体" w:cs="宋体"/>
                <w:sz w:val="24"/>
                <w:szCs w:val="24"/>
                <w:lang w:val="en-US" w:eastAsia="zh-CN"/>
              </w:rPr>
            </w:pPr>
            <w:r>
              <w:rPr>
                <w:rFonts w:hint="eastAsia" w:hAnsi="宋体" w:cs="宋体"/>
                <w:sz w:val="24"/>
                <w:szCs w:val="24"/>
              </w:rPr>
              <w:t>2.</w:t>
            </w:r>
            <w:r>
              <w:rPr>
                <w:rFonts w:hint="eastAsia" w:hAnsi="宋体" w:cs="宋体"/>
                <w:sz w:val="24"/>
                <w:szCs w:val="24"/>
                <w:lang w:val="en-US" w:eastAsia="zh-CN"/>
              </w:rPr>
              <w:t>8</w:t>
            </w:r>
          </w:p>
        </w:tc>
        <w:tc>
          <w:tcPr>
            <w:tcW w:w="3118" w:type="dxa"/>
            <w:vAlign w:val="center"/>
          </w:tcPr>
          <w:p w14:paraId="657223FF">
            <w:pPr>
              <w:spacing w:line="360" w:lineRule="auto"/>
              <w:jc w:val="center"/>
              <w:rPr>
                <w:rFonts w:hint="eastAsia" w:ascii="宋体" w:hAnsi="宋体" w:cs="宋体"/>
                <w:kern w:val="0"/>
                <w:sz w:val="24"/>
                <w:szCs w:val="24"/>
              </w:rPr>
            </w:pPr>
            <w:r>
              <w:rPr>
                <w:rFonts w:hint="eastAsia" w:ascii="Times" w:hAnsi="Times"/>
                <w:sz w:val="24"/>
                <w:lang w:val="en-US" w:eastAsia="zh-CN"/>
              </w:rPr>
              <w:t>《唯物主义和经验批判主义》</w:t>
            </w:r>
          </w:p>
        </w:tc>
        <w:tc>
          <w:tcPr>
            <w:tcW w:w="2688" w:type="dxa"/>
            <w:vAlign w:val="center"/>
          </w:tcPr>
          <w:p w14:paraId="7932BA7A">
            <w:pPr>
              <w:pStyle w:val="5"/>
              <w:spacing w:before="156" w:beforeLines="50" w:after="156" w:afterLines="50"/>
              <w:jc w:val="center"/>
              <w:rPr>
                <w:rFonts w:hint="eastAsia" w:hAnsi="宋体" w:cs="宋体"/>
                <w:sz w:val="24"/>
                <w:szCs w:val="24"/>
                <w:lang w:val="en-US" w:eastAsia="zh-CN"/>
              </w:rPr>
            </w:pPr>
            <w:r>
              <w:rPr>
                <w:rFonts w:hint="eastAsia" w:hAnsi="宋体" w:cs="宋体"/>
                <w:sz w:val="24"/>
                <w:szCs w:val="24"/>
                <w:lang w:val="en-US" w:eastAsia="zh-CN"/>
              </w:rPr>
              <w:t>具有较高的理论思维能力和较强的批判反思意识，能在老师指导下完成有创见的高水平本科毕业论文</w:t>
            </w:r>
          </w:p>
        </w:tc>
      </w:tr>
      <w:tr w14:paraId="32D9B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8" w:type="dxa"/>
            <w:vMerge w:val="continue"/>
            <w:vAlign w:val="center"/>
          </w:tcPr>
          <w:p w14:paraId="19D6D93A">
            <w:pPr>
              <w:pStyle w:val="5"/>
              <w:spacing w:before="156" w:beforeLines="50" w:after="156" w:afterLines="50"/>
              <w:jc w:val="center"/>
              <w:rPr>
                <w:rFonts w:hint="eastAsia" w:hAnsi="宋体" w:cs="宋体"/>
                <w:sz w:val="24"/>
                <w:szCs w:val="24"/>
              </w:rPr>
            </w:pPr>
          </w:p>
        </w:tc>
        <w:tc>
          <w:tcPr>
            <w:tcW w:w="1743" w:type="dxa"/>
            <w:vAlign w:val="center"/>
          </w:tcPr>
          <w:p w14:paraId="26A656C8">
            <w:pPr>
              <w:pStyle w:val="5"/>
              <w:spacing w:before="156" w:beforeLines="50" w:after="156" w:afterLines="50"/>
              <w:jc w:val="center"/>
              <w:rPr>
                <w:rFonts w:hint="eastAsia" w:hAnsi="宋体" w:eastAsia="宋体" w:cs="宋体"/>
                <w:sz w:val="24"/>
                <w:szCs w:val="24"/>
                <w:lang w:val="en-US" w:eastAsia="zh-CN"/>
              </w:rPr>
            </w:pPr>
            <w:r>
              <w:rPr>
                <w:rFonts w:hint="eastAsia" w:hAnsi="宋体" w:cs="宋体"/>
                <w:sz w:val="24"/>
                <w:szCs w:val="24"/>
              </w:rPr>
              <w:t>2.</w:t>
            </w:r>
            <w:r>
              <w:rPr>
                <w:rFonts w:hint="eastAsia" w:hAnsi="宋体" w:cs="宋体"/>
                <w:sz w:val="24"/>
                <w:szCs w:val="24"/>
                <w:lang w:val="en-US" w:eastAsia="zh-CN"/>
              </w:rPr>
              <w:t>9</w:t>
            </w:r>
          </w:p>
        </w:tc>
        <w:tc>
          <w:tcPr>
            <w:tcW w:w="3118" w:type="dxa"/>
            <w:vAlign w:val="center"/>
          </w:tcPr>
          <w:p w14:paraId="5692E439">
            <w:pPr>
              <w:spacing w:line="360" w:lineRule="auto"/>
              <w:jc w:val="center"/>
              <w:rPr>
                <w:rFonts w:hint="eastAsia" w:ascii="宋体" w:hAnsi="宋体" w:cs="宋体"/>
                <w:kern w:val="0"/>
                <w:sz w:val="24"/>
                <w:szCs w:val="24"/>
              </w:rPr>
            </w:pPr>
            <w:r>
              <w:rPr>
                <w:rFonts w:hint="eastAsia" w:ascii="Times" w:hAnsi="Times"/>
                <w:sz w:val="24"/>
                <w:lang w:val="en-US" w:eastAsia="zh-CN"/>
              </w:rPr>
              <w:t>《哲学笔记》节选</w:t>
            </w:r>
          </w:p>
        </w:tc>
        <w:tc>
          <w:tcPr>
            <w:tcW w:w="2688" w:type="dxa"/>
            <w:vAlign w:val="center"/>
          </w:tcPr>
          <w:p w14:paraId="0C238F23">
            <w:pPr>
              <w:pStyle w:val="5"/>
              <w:spacing w:before="156" w:beforeLines="50" w:after="156" w:afterLines="50"/>
              <w:jc w:val="center"/>
              <w:rPr>
                <w:rFonts w:hint="eastAsia" w:hAnsi="宋体" w:cs="宋体"/>
                <w:sz w:val="24"/>
                <w:szCs w:val="24"/>
                <w:lang w:val="en-US" w:eastAsia="zh-CN"/>
              </w:rPr>
            </w:pPr>
            <w:r>
              <w:rPr>
                <w:rFonts w:hint="eastAsia" w:hAnsi="宋体" w:cs="宋体"/>
                <w:sz w:val="24"/>
                <w:szCs w:val="24"/>
                <w:lang w:val="en-US" w:eastAsia="zh-CN"/>
              </w:rPr>
              <w:t>具有较高的理论思维能力和较强的批判反思意识，能在老师指导下完成有创见的高水平本科毕业论文</w:t>
            </w:r>
          </w:p>
        </w:tc>
      </w:tr>
      <w:tr w14:paraId="2ABF3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8" w:type="dxa"/>
            <w:vMerge w:val="restart"/>
            <w:vAlign w:val="center"/>
          </w:tcPr>
          <w:p w14:paraId="0E27FD74">
            <w:pPr>
              <w:pStyle w:val="5"/>
              <w:spacing w:before="156" w:beforeLines="50" w:after="156" w:afterLines="50"/>
              <w:jc w:val="center"/>
              <w:rPr>
                <w:rFonts w:hint="eastAsia" w:hAnsi="宋体" w:cs="宋体"/>
                <w:sz w:val="24"/>
                <w:szCs w:val="24"/>
              </w:rPr>
            </w:pPr>
            <w:r>
              <w:rPr>
                <w:rFonts w:hint="eastAsia" w:hAnsi="宋体" w:cs="宋体"/>
                <w:sz w:val="24"/>
                <w:szCs w:val="24"/>
              </w:rPr>
              <w:t>课程目标3</w:t>
            </w:r>
          </w:p>
          <w:p w14:paraId="40C260F5">
            <w:pPr>
              <w:pStyle w:val="5"/>
              <w:spacing w:before="156" w:beforeLines="50" w:after="156" w:afterLines="50"/>
              <w:jc w:val="both"/>
              <w:rPr>
                <w:rFonts w:hint="eastAsia" w:hAnsi="宋体" w:cs="宋体"/>
                <w:sz w:val="24"/>
                <w:szCs w:val="24"/>
              </w:rPr>
            </w:pPr>
          </w:p>
        </w:tc>
        <w:tc>
          <w:tcPr>
            <w:tcW w:w="1743" w:type="dxa"/>
            <w:vAlign w:val="center"/>
          </w:tcPr>
          <w:p w14:paraId="35710B8B">
            <w:pPr>
              <w:pStyle w:val="5"/>
              <w:spacing w:before="156" w:beforeLines="50" w:after="156" w:afterLines="50"/>
              <w:jc w:val="center"/>
              <w:rPr>
                <w:rFonts w:hint="default" w:hAnsi="宋体" w:cs="宋体"/>
                <w:sz w:val="24"/>
                <w:szCs w:val="24"/>
                <w:lang w:val="en-US" w:eastAsia="zh-CN"/>
              </w:rPr>
            </w:pPr>
            <w:r>
              <w:rPr>
                <w:rFonts w:hint="eastAsia" w:hAnsi="宋体" w:cs="宋体"/>
                <w:sz w:val="24"/>
                <w:szCs w:val="24"/>
                <w:lang w:val="en-US" w:eastAsia="zh-CN"/>
              </w:rPr>
              <w:t>3.1</w:t>
            </w:r>
          </w:p>
        </w:tc>
        <w:tc>
          <w:tcPr>
            <w:tcW w:w="3118" w:type="dxa"/>
            <w:vAlign w:val="center"/>
          </w:tcPr>
          <w:p w14:paraId="5CC097A4">
            <w:pPr>
              <w:pStyle w:val="5"/>
              <w:spacing w:before="156" w:beforeLines="50" w:after="156" w:afterLines="50"/>
              <w:jc w:val="center"/>
              <w:rPr>
                <w:rFonts w:hint="default" w:hAnsi="宋体" w:eastAsia="宋体" w:cs="宋体"/>
                <w:sz w:val="24"/>
                <w:szCs w:val="24"/>
                <w:lang w:val="en-US" w:eastAsia="zh-CN"/>
              </w:rPr>
            </w:pPr>
            <w:r>
              <w:rPr>
                <w:rFonts w:hint="eastAsia" w:hAnsi="宋体" w:cs="宋体"/>
                <w:sz w:val="24"/>
                <w:szCs w:val="24"/>
                <w:lang w:val="en-US" w:eastAsia="zh-CN"/>
              </w:rPr>
              <w:t>汇报与讲述学习心得</w:t>
            </w:r>
          </w:p>
        </w:tc>
        <w:tc>
          <w:tcPr>
            <w:tcW w:w="2688" w:type="dxa"/>
            <w:vAlign w:val="center"/>
          </w:tcPr>
          <w:p w14:paraId="54979A11">
            <w:pPr>
              <w:pStyle w:val="5"/>
              <w:spacing w:before="156" w:beforeLines="50" w:after="156" w:afterLines="50"/>
              <w:jc w:val="center"/>
              <w:rPr>
                <w:rFonts w:hint="eastAsia" w:hAnsi="宋体" w:cs="宋体"/>
                <w:sz w:val="24"/>
                <w:szCs w:val="24"/>
                <w:lang w:val="en-US" w:eastAsia="zh-CN"/>
              </w:rPr>
            </w:pPr>
            <w:r>
              <w:rPr>
                <w:rFonts w:hint="eastAsia" w:hAnsi="宋体" w:cs="宋体"/>
                <w:sz w:val="24"/>
                <w:szCs w:val="24"/>
                <w:lang w:val="en-US" w:eastAsia="zh-CN"/>
              </w:rPr>
              <w:t>胸怀远大理想而又脚踏实地，能将个人志向落实于具体复杂的社会实践中，具有恒定的心志与良好的团队合作精神。</w:t>
            </w:r>
          </w:p>
        </w:tc>
      </w:tr>
      <w:tr w14:paraId="6B257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8" w:type="dxa"/>
            <w:vMerge w:val="continue"/>
            <w:vAlign w:val="center"/>
          </w:tcPr>
          <w:p w14:paraId="5C35FDA7">
            <w:pPr>
              <w:pStyle w:val="5"/>
              <w:spacing w:before="156" w:beforeLines="50" w:after="156" w:afterLines="50"/>
              <w:jc w:val="center"/>
              <w:rPr>
                <w:rFonts w:hint="eastAsia" w:hAnsi="宋体" w:cs="宋体"/>
                <w:sz w:val="24"/>
                <w:szCs w:val="24"/>
              </w:rPr>
            </w:pPr>
          </w:p>
        </w:tc>
        <w:tc>
          <w:tcPr>
            <w:tcW w:w="1743" w:type="dxa"/>
            <w:vAlign w:val="center"/>
          </w:tcPr>
          <w:p w14:paraId="1B3F236B">
            <w:pPr>
              <w:pStyle w:val="5"/>
              <w:spacing w:before="156" w:beforeLines="50" w:after="156" w:afterLines="50"/>
              <w:jc w:val="center"/>
              <w:rPr>
                <w:rFonts w:hint="default" w:hAnsi="宋体" w:cs="宋体"/>
                <w:sz w:val="24"/>
                <w:szCs w:val="24"/>
                <w:lang w:val="en-US" w:eastAsia="zh-CN"/>
              </w:rPr>
            </w:pPr>
            <w:r>
              <w:rPr>
                <w:rFonts w:hint="eastAsia" w:hAnsi="宋体" w:cs="宋体"/>
                <w:sz w:val="24"/>
                <w:szCs w:val="24"/>
                <w:lang w:val="en-US" w:eastAsia="zh-CN"/>
              </w:rPr>
              <w:t>3.2</w:t>
            </w:r>
          </w:p>
        </w:tc>
        <w:tc>
          <w:tcPr>
            <w:tcW w:w="3118" w:type="dxa"/>
            <w:vAlign w:val="center"/>
          </w:tcPr>
          <w:p w14:paraId="178BF9EE">
            <w:pPr>
              <w:pStyle w:val="5"/>
              <w:spacing w:before="156" w:beforeLines="50" w:after="156" w:afterLines="50"/>
              <w:jc w:val="center"/>
              <w:rPr>
                <w:rFonts w:hint="eastAsia" w:hAnsi="宋体" w:cs="宋体"/>
                <w:sz w:val="24"/>
                <w:szCs w:val="24"/>
              </w:rPr>
            </w:pPr>
            <w:r>
              <w:rPr>
                <w:rFonts w:hint="eastAsia" w:hAnsi="宋体" w:cs="宋体"/>
                <w:sz w:val="24"/>
                <w:szCs w:val="24"/>
                <w:lang w:val="en-US" w:eastAsia="zh-CN"/>
              </w:rPr>
              <w:t>讨论与答疑</w:t>
            </w:r>
          </w:p>
        </w:tc>
        <w:tc>
          <w:tcPr>
            <w:tcW w:w="2688" w:type="dxa"/>
            <w:vAlign w:val="center"/>
          </w:tcPr>
          <w:p w14:paraId="76A93F1C">
            <w:pPr>
              <w:pStyle w:val="5"/>
              <w:spacing w:before="156" w:beforeLines="50" w:after="156" w:afterLines="50"/>
              <w:jc w:val="center"/>
              <w:rPr>
                <w:rFonts w:hint="eastAsia" w:hAnsi="宋体" w:cs="宋体"/>
                <w:sz w:val="24"/>
                <w:szCs w:val="24"/>
                <w:lang w:val="en-US" w:eastAsia="zh-CN"/>
              </w:rPr>
            </w:pPr>
            <w:r>
              <w:rPr>
                <w:rFonts w:hint="eastAsia" w:hAnsi="宋体" w:cs="宋体"/>
                <w:sz w:val="24"/>
                <w:szCs w:val="24"/>
                <w:lang w:val="en-US" w:eastAsia="zh-CN"/>
              </w:rPr>
              <w:t>具备较强的专业文献阅读能力和表达能力；具备以哲学思维方式进行理论研究的能力；具备将所学哲学理论和思维方法用于处理具体问题的实践能力</w:t>
            </w:r>
          </w:p>
        </w:tc>
      </w:tr>
    </w:tbl>
    <w:p w14:paraId="022F78EA">
      <w:pPr>
        <w:spacing w:before="156" w:beforeLines="50" w:after="156" w:afterLines="50" w:line="360" w:lineRule="auto"/>
        <w:rPr>
          <w:rFonts w:hint="eastAsia" w:ascii="Times" w:hAnsi="Times" w:eastAsia="黑体"/>
          <w:b/>
          <w:bCs/>
          <w:sz w:val="24"/>
        </w:rPr>
      </w:pPr>
    </w:p>
    <w:p w14:paraId="5E5FA331">
      <w:pPr>
        <w:spacing w:before="156" w:beforeLines="50" w:after="156" w:afterLines="50" w:line="360" w:lineRule="auto"/>
        <w:rPr>
          <w:rFonts w:ascii="Times" w:hAnsi="Times" w:eastAsia="黑体"/>
          <w:b/>
          <w:bCs/>
          <w:sz w:val="24"/>
        </w:rPr>
      </w:pPr>
      <w:r>
        <w:rPr>
          <w:rFonts w:hint="eastAsia" w:ascii="Times" w:hAnsi="Times" w:eastAsia="黑体"/>
          <w:b/>
          <w:bCs/>
          <w:sz w:val="24"/>
        </w:rPr>
        <w:t>三、课程内容</w:t>
      </w:r>
    </w:p>
    <w:p w14:paraId="36010A0F">
      <w:pPr>
        <w:spacing w:line="360" w:lineRule="auto"/>
        <w:rPr>
          <w:rFonts w:ascii="Times" w:hAnsi="Times" w:eastAsia="黑体"/>
          <w:b/>
          <w:sz w:val="24"/>
        </w:rPr>
      </w:pPr>
      <w:r>
        <w:rPr>
          <w:rFonts w:hint="eastAsia" w:ascii="Times" w:hAnsi="Times" w:eastAsia="黑体"/>
          <w:b/>
          <w:sz w:val="24"/>
        </w:rPr>
        <w:t>（一）《黑格尔法哲学批判》导言</w:t>
      </w:r>
    </w:p>
    <w:p w14:paraId="067E108A">
      <w:pPr>
        <w:spacing w:line="360" w:lineRule="auto"/>
        <w:rPr>
          <w:rFonts w:ascii="Times" w:hAnsi="Times" w:eastAsia="黑体"/>
          <w:b/>
          <w:sz w:val="24"/>
        </w:rPr>
      </w:pPr>
      <w:r>
        <w:rPr>
          <w:rFonts w:ascii="Times" w:hAnsi="Times" w:eastAsia="黑体"/>
          <w:b/>
          <w:sz w:val="24"/>
        </w:rPr>
        <w:t>教学目标</w:t>
      </w:r>
      <w:r>
        <w:rPr>
          <w:rFonts w:hint="eastAsia" w:ascii="Times" w:hAnsi="Times" w:eastAsia="黑体"/>
          <w:b/>
          <w:sz w:val="24"/>
        </w:rPr>
        <w:t>和教学内容：</w:t>
      </w:r>
    </w:p>
    <w:p w14:paraId="59D3A7C4">
      <w:pPr>
        <w:spacing w:line="360" w:lineRule="auto"/>
        <w:rPr>
          <w:rFonts w:ascii="Times" w:hAnsi="Times"/>
          <w:sz w:val="24"/>
        </w:rPr>
      </w:pPr>
      <w:r>
        <w:rPr>
          <w:rFonts w:hint="eastAsia" w:ascii="Times" w:hAnsi="Times"/>
          <w:sz w:val="24"/>
        </w:rPr>
        <w:t>1. 写作背景</w:t>
      </w:r>
    </w:p>
    <w:p w14:paraId="46FFC9DB">
      <w:pPr>
        <w:spacing w:line="360" w:lineRule="auto"/>
        <w:rPr>
          <w:rFonts w:ascii="Times" w:hAnsi="Times"/>
          <w:sz w:val="24"/>
        </w:rPr>
      </w:pPr>
      <w:r>
        <w:rPr>
          <w:rFonts w:hint="eastAsia" w:ascii="Times" w:hAnsi="Times"/>
          <w:sz w:val="24"/>
          <w:lang w:val="en-US" w:eastAsia="zh-CN"/>
        </w:rPr>
        <w:t>2</w:t>
      </w:r>
      <w:r>
        <w:rPr>
          <w:rFonts w:hint="eastAsia" w:ascii="Times" w:hAnsi="Times"/>
          <w:sz w:val="24"/>
        </w:rPr>
        <w:t>. 篇章结构和主要教学内容</w:t>
      </w:r>
    </w:p>
    <w:p w14:paraId="0C1EA2BB">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ascii="Times" w:hAnsi="Times"/>
          <w:sz w:val="24"/>
        </w:rPr>
      </w:pPr>
      <w:r>
        <w:rPr>
          <w:rFonts w:hint="eastAsia" w:ascii="Times" w:hAnsi="Times"/>
          <w:sz w:val="24"/>
        </w:rPr>
        <w:t>阐明对宗教的批判是对德国现实世界的批判的前提。</w:t>
      </w:r>
    </w:p>
    <w:p w14:paraId="6241202B">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ascii="Times" w:hAnsi="Times"/>
          <w:sz w:val="24"/>
        </w:rPr>
      </w:pPr>
      <w:r>
        <w:rPr>
          <w:rFonts w:hint="eastAsia" w:ascii="Times" w:hAnsi="Times"/>
          <w:sz w:val="24"/>
        </w:rPr>
        <w:t>对德国现实的合理批判在理论上表现为对黑格尔法哲学的批判。</w:t>
      </w:r>
    </w:p>
    <w:p w14:paraId="0C264D16">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ascii="Times" w:hAnsi="Times"/>
          <w:sz w:val="24"/>
        </w:rPr>
      </w:pPr>
      <w:r>
        <w:rPr>
          <w:rFonts w:hint="eastAsia" w:ascii="Times" w:hAnsi="Times"/>
          <w:sz w:val="24"/>
        </w:rPr>
        <w:t>人的解放与无产阶级历史使命。</w:t>
      </w:r>
    </w:p>
    <w:p w14:paraId="7E7E1AD0">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ascii="Times" w:hAnsi="Times"/>
          <w:sz w:val="24"/>
        </w:rPr>
      </w:pPr>
      <w:r>
        <w:rPr>
          <w:rFonts w:hint="eastAsia" w:ascii="Times" w:hAnsi="Times"/>
          <w:sz w:val="24"/>
        </w:rPr>
        <w:t>理论价值和意义。</w:t>
      </w:r>
    </w:p>
    <w:p w14:paraId="2B5839C9">
      <w:pPr>
        <w:spacing w:line="360" w:lineRule="auto"/>
        <w:rPr>
          <w:rFonts w:ascii="Times" w:hAnsi="Times" w:eastAsia="黑体"/>
          <w:b/>
          <w:sz w:val="24"/>
        </w:rPr>
      </w:pPr>
      <w:r>
        <w:rPr>
          <w:rFonts w:hint="eastAsia" w:ascii="Times" w:hAnsi="Times" w:eastAsia="黑体"/>
          <w:b/>
          <w:sz w:val="24"/>
        </w:rPr>
        <w:t>重点难点：</w:t>
      </w:r>
    </w:p>
    <w:p w14:paraId="440203C5">
      <w:pPr>
        <w:numPr>
          <w:ilvl w:val="0"/>
          <w:numId w:val="0"/>
        </w:numPr>
        <w:spacing w:line="360" w:lineRule="auto"/>
        <w:rPr>
          <w:rFonts w:ascii="Times" w:hAnsi="Times"/>
          <w:sz w:val="24"/>
        </w:rPr>
      </w:pPr>
      <w:r>
        <w:rPr>
          <w:rFonts w:hint="eastAsia" w:ascii="Times" w:hAnsi="Times"/>
          <w:sz w:val="24"/>
        </w:rPr>
        <w:t>1. 黑格尔绝对理性决定国家理性、国家理性决定国家政治法律制度、国家政治法律制度决定市民社会的“理性国家”说是典型的唯心史观。</w:t>
      </w:r>
    </w:p>
    <w:p w14:paraId="1583A8CE">
      <w:pPr>
        <w:numPr>
          <w:ilvl w:val="0"/>
          <w:numId w:val="0"/>
        </w:numPr>
        <w:spacing w:line="360" w:lineRule="auto"/>
        <w:rPr>
          <w:rFonts w:ascii="Times" w:hAnsi="Times"/>
          <w:sz w:val="24"/>
        </w:rPr>
      </w:pPr>
      <w:r>
        <w:rPr>
          <w:rFonts w:hint="eastAsia" w:ascii="Times" w:hAnsi="Times"/>
          <w:sz w:val="24"/>
          <w:lang w:val="en-US" w:eastAsia="zh-CN"/>
        </w:rPr>
        <w:t>2</w:t>
      </w:r>
      <w:r>
        <w:rPr>
          <w:rFonts w:hint="eastAsia" w:ascii="Times" w:hAnsi="Times"/>
          <w:sz w:val="24"/>
        </w:rPr>
        <w:t>. 国家不是被决定于“自我意识”思辨的逻辑，国家有国家本身的逻辑，是市民社会决定国家。</w:t>
      </w:r>
    </w:p>
    <w:p w14:paraId="5CAE64E8">
      <w:pPr>
        <w:numPr>
          <w:ilvl w:val="0"/>
          <w:numId w:val="0"/>
        </w:numPr>
        <w:spacing w:line="360" w:lineRule="auto"/>
        <w:rPr>
          <w:rFonts w:ascii="Times" w:hAnsi="Times"/>
          <w:sz w:val="24"/>
        </w:rPr>
      </w:pPr>
      <w:r>
        <w:rPr>
          <w:rFonts w:hint="eastAsia" w:ascii="Times" w:hAnsi="Times"/>
          <w:sz w:val="24"/>
          <w:lang w:val="en-US" w:eastAsia="zh-CN"/>
        </w:rPr>
        <w:t>3</w:t>
      </w:r>
      <w:r>
        <w:rPr>
          <w:rFonts w:hint="eastAsia" w:ascii="Times" w:hAnsi="Times"/>
          <w:sz w:val="24"/>
        </w:rPr>
        <w:t>. 宗教解放、政治解放与无产阶级人类解放的关系。</w:t>
      </w:r>
    </w:p>
    <w:p w14:paraId="577FD09F">
      <w:pPr>
        <w:numPr>
          <w:ilvl w:val="0"/>
          <w:numId w:val="0"/>
        </w:numPr>
        <w:spacing w:line="360" w:lineRule="auto"/>
        <w:rPr>
          <w:rFonts w:ascii="Times" w:hAnsi="Times"/>
          <w:sz w:val="24"/>
        </w:rPr>
      </w:pPr>
      <w:r>
        <w:rPr>
          <w:rFonts w:hint="eastAsia" w:ascii="Times" w:hAnsi="Times"/>
          <w:sz w:val="24"/>
          <w:lang w:val="en-US" w:eastAsia="zh-CN"/>
        </w:rPr>
        <w:t>4</w:t>
      </w:r>
      <w:r>
        <w:rPr>
          <w:rFonts w:hint="eastAsia" w:ascii="Times" w:hAnsi="Times"/>
          <w:sz w:val="24"/>
        </w:rPr>
        <w:t>. 反对德国现状的斗争具有世界历史意义。</w:t>
      </w:r>
    </w:p>
    <w:p w14:paraId="5D27BF86">
      <w:pPr>
        <w:spacing w:line="360" w:lineRule="auto"/>
        <w:rPr>
          <w:rFonts w:ascii="Times" w:hAnsi="Times" w:eastAsia="黑体"/>
          <w:b/>
          <w:sz w:val="24"/>
        </w:rPr>
      </w:pPr>
      <w:r>
        <w:rPr>
          <w:rFonts w:hint="eastAsia" w:ascii="Times" w:hAnsi="Times" w:eastAsia="黑体"/>
          <w:b/>
          <w:sz w:val="24"/>
        </w:rPr>
        <w:t>教学方法：</w:t>
      </w:r>
    </w:p>
    <w:p w14:paraId="0F3D4023">
      <w:pPr>
        <w:spacing w:line="360" w:lineRule="auto"/>
        <w:rPr>
          <w:rFonts w:ascii="Times" w:hAnsi="Times"/>
          <w:sz w:val="24"/>
        </w:rPr>
      </w:pPr>
      <w:r>
        <w:rPr>
          <w:rFonts w:hint="eastAsia" w:ascii="Times" w:hAnsi="Times"/>
          <w:sz w:val="24"/>
        </w:rPr>
        <w:t>1. 讲授法：相关概念及理论框架。</w:t>
      </w:r>
    </w:p>
    <w:p w14:paraId="7F0B6DA5">
      <w:pPr>
        <w:spacing w:line="360" w:lineRule="auto"/>
        <w:rPr>
          <w:rFonts w:ascii="Times" w:hAnsi="Times"/>
          <w:sz w:val="24"/>
        </w:rPr>
      </w:pPr>
      <w:r>
        <w:rPr>
          <w:rFonts w:hint="eastAsia" w:ascii="Times" w:hAnsi="Times"/>
          <w:sz w:val="24"/>
          <w:lang w:val="en-US" w:eastAsia="zh-CN"/>
        </w:rPr>
        <w:t>2</w:t>
      </w:r>
      <w:r>
        <w:rPr>
          <w:rFonts w:hint="eastAsia" w:ascii="Times" w:hAnsi="Times"/>
          <w:sz w:val="24"/>
        </w:rPr>
        <w:t>. 研讨法：提出问题，围绕问题进行课堂讨论。</w:t>
      </w:r>
    </w:p>
    <w:p w14:paraId="10AA1D73">
      <w:pPr>
        <w:spacing w:line="360" w:lineRule="auto"/>
        <w:rPr>
          <w:rFonts w:ascii="Times" w:hAnsi="Times"/>
          <w:sz w:val="24"/>
        </w:rPr>
      </w:pPr>
      <w:r>
        <w:rPr>
          <w:rFonts w:hint="eastAsia" w:ascii="Times" w:hAnsi="Times"/>
          <w:sz w:val="24"/>
          <w:lang w:val="en-US" w:eastAsia="zh-CN"/>
        </w:rPr>
        <w:t>3</w:t>
      </w:r>
      <w:r>
        <w:rPr>
          <w:rFonts w:hint="eastAsia" w:ascii="Times" w:hAnsi="Times"/>
          <w:sz w:val="24"/>
        </w:rPr>
        <w:t>. 教师进行归纳和总结。</w:t>
      </w:r>
    </w:p>
    <w:p w14:paraId="2A91545A">
      <w:pPr>
        <w:spacing w:line="360" w:lineRule="auto"/>
        <w:rPr>
          <w:rFonts w:ascii="Times" w:hAnsi="Times" w:eastAsia="黑体"/>
          <w:b/>
          <w:sz w:val="24"/>
        </w:rPr>
      </w:pPr>
      <w:r>
        <w:rPr>
          <w:rFonts w:hint="eastAsia" w:ascii="Times" w:hAnsi="Times" w:eastAsia="黑体"/>
          <w:b/>
          <w:sz w:val="24"/>
        </w:rPr>
        <w:t>教学评价：</w:t>
      </w:r>
    </w:p>
    <w:p w14:paraId="65191F71">
      <w:pPr>
        <w:spacing w:line="360" w:lineRule="auto"/>
        <w:rPr>
          <w:rFonts w:hint="eastAsia" w:ascii="Times" w:hAnsi="Times"/>
          <w:sz w:val="24"/>
        </w:rPr>
      </w:pPr>
      <w:r>
        <w:rPr>
          <w:rFonts w:hint="eastAsia" w:ascii="Times" w:hAnsi="Times"/>
          <w:sz w:val="24"/>
          <w:lang w:val="en-US" w:eastAsia="zh-CN"/>
        </w:rPr>
        <w:t>思考题</w:t>
      </w:r>
      <w:r>
        <w:rPr>
          <w:rFonts w:hint="eastAsia" w:ascii="Times" w:hAnsi="Times"/>
          <w:sz w:val="24"/>
        </w:rPr>
        <w:t>：</w:t>
      </w:r>
    </w:p>
    <w:p w14:paraId="2737BDD3">
      <w:pPr>
        <w:spacing w:line="360" w:lineRule="auto"/>
        <w:rPr>
          <w:rFonts w:ascii="Times" w:hAnsi="Times"/>
          <w:sz w:val="24"/>
        </w:rPr>
      </w:pPr>
      <w:r>
        <w:rPr>
          <w:rFonts w:hint="eastAsia" w:ascii="Times" w:hAnsi="Times"/>
          <w:sz w:val="24"/>
        </w:rPr>
        <w:t>1. 在《黑格尔法哲学批判》导言中，马克思通过对黑格尔法哲学的批判提出了哪些具有唯物史观思想萌芽的重要思想？</w:t>
      </w:r>
    </w:p>
    <w:p w14:paraId="747C742F">
      <w:pPr>
        <w:spacing w:line="360" w:lineRule="auto"/>
        <w:rPr>
          <w:rFonts w:ascii="Times" w:hAnsi="Times"/>
          <w:sz w:val="24"/>
        </w:rPr>
      </w:pPr>
      <w:r>
        <w:rPr>
          <w:rFonts w:hint="eastAsia" w:ascii="Times" w:hAnsi="Times"/>
          <w:sz w:val="24"/>
          <w:lang w:val="en-US" w:eastAsia="zh-CN"/>
        </w:rPr>
        <w:t>2</w:t>
      </w:r>
      <w:r>
        <w:rPr>
          <w:rFonts w:hint="eastAsia" w:ascii="Times" w:hAnsi="Times"/>
          <w:sz w:val="24"/>
        </w:rPr>
        <w:t>. 为什么说马克思对黑格尔法哲学的批判是马克思开始告别黑格尔发生立场和思想转变的重要标志？</w:t>
      </w:r>
    </w:p>
    <w:p w14:paraId="72136077">
      <w:pPr>
        <w:spacing w:line="400" w:lineRule="exact"/>
        <w:rPr>
          <w:rFonts w:ascii="Times" w:hAnsi="Times"/>
          <w:sz w:val="24"/>
        </w:rPr>
      </w:pPr>
    </w:p>
    <w:p w14:paraId="55B6B5D7">
      <w:pPr>
        <w:spacing w:line="360" w:lineRule="auto"/>
        <w:ind w:firstLine="241" w:firstLineChars="100"/>
        <w:rPr>
          <w:rFonts w:ascii="Times" w:hAnsi="Times" w:eastAsia="黑体"/>
          <w:b/>
          <w:sz w:val="24"/>
        </w:rPr>
      </w:pPr>
      <w:r>
        <w:rPr>
          <w:rFonts w:hint="eastAsia" w:ascii="Times" w:hAnsi="Times" w:eastAsia="黑体"/>
          <w:b/>
          <w:sz w:val="24"/>
        </w:rPr>
        <w:t>（二）《神圣家族》</w:t>
      </w:r>
    </w:p>
    <w:p w14:paraId="009B144E">
      <w:pPr>
        <w:spacing w:line="360" w:lineRule="auto"/>
        <w:rPr>
          <w:rFonts w:ascii="Times" w:hAnsi="Times" w:eastAsia="黑体"/>
          <w:b/>
          <w:sz w:val="24"/>
        </w:rPr>
      </w:pPr>
      <w:r>
        <w:rPr>
          <w:rFonts w:ascii="Times" w:hAnsi="Times" w:eastAsia="黑体"/>
          <w:b/>
          <w:sz w:val="24"/>
        </w:rPr>
        <w:t>教学目标</w:t>
      </w:r>
      <w:r>
        <w:rPr>
          <w:rFonts w:hint="eastAsia" w:ascii="Times" w:hAnsi="Times" w:eastAsia="黑体"/>
          <w:b/>
          <w:sz w:val="24"/>
        </w:rPr>
        <w:t>和教学内容：</w:t>
      </w:r>
    </w:p>
    <w:p w14:paraId="3B6DF561">
      <w:pPr>
        <w:numPr>
          <w:ilvl w:val="0"/>
          <w:numId w:val="2"/>
        </w:numPr>
        <w:spacing w:line="360" w:lineRule="auto"/>
        <w:rPr>
          <w:rFonts w:ascii="Times" w:hAnsi="Times"/>
          <w:sz w:val="24"/>
        </w:rPr>
      </w:pPr>
      <w:r>
        <w:rPr>
          <w:rFonts w:hint="eastAsia" w:ascii="Times" w:hAnsi="Times"/>
          <w:sz w:val="24"/>
        </w:rPr>
        <w:t>写作背景</w:t>
      </w:r>
    </w:p>
    <w:p w14:paraId="06763F20">
      <w:pPr>
        <w:numPr>
          <w:ilvl w:val="0"/>
          <w:numId w:val="2"/>
        </w:numPr>
        <w:spacing w:line="360" w:lineRule="auto"/>
        <w:rPr>
          <w:rFonts w:ascii="Times" w:hAnsi="Times"/>
          <w:sz w:val="24"/>
        </w:rPr>
      </w:pPr>
      <w:r>
        <w:rPr>
          <w:rFonts w:hint="eastAsia" w:ascii="Times" w:hAnsi="Times"/>
          <w:sz w:val="24"/>
        </w:rPr>
        <w:t>篇章结构和主要教学内容</w:t>
      </w:r>
    </w:p>
    <w:p w14:paraId="25B9FEC0">
      <w:pPr>
        <w:keepNext w:val="0"/>
        <w:keepLines w:val="0"/>
        <w:pageBreakBefore w:val="0"/>
        <w:widowControl w:val="0"/>
        <w:numPr>
          <w:ilvl w:val="0"/>
          <w:numId w:val="3"/>
        </w:numPr>
        <w:kinsoku/>
        <w:wordWrap/>
        <w:overflowPunct/>
        <w:topLinePunct w:val="0"/>
        <w:autoSpaceDE w:val="0"/>
        <w:autoSpaceDN w:val="0"/>
        <w:bidi w:val="0"/>
        <w:adjustRightInd w:val="0"/>
        <w:snapToGrid/>
        <w:spacing w:line="360" w:lineRule="auto"/>
        <w:ind w:firstLine="480" w:firstLineChars="200"/>
        <w:textAlignment w:val="auto"/>
        <w:rPr>
          <w:rFonts w:ascii="宋体" w:hAnsi="宋体" w:cs="宋体"/>
          <w:kern w:val="0"/>
          <w:sz w:val="24"/>
        </w:rPr>
      </w:pPr>
      <w:r>
        <w:rPr>
          <w:rFonts w:hint="eastAsia" w:ascii="宋体" w:hAnsi="宋体" w:cs="宋体"/>
          <w:kern w:val="0"/>
          <w:sz w:val="24"/>
        </w:rPr>
        <w:t>黑格尔思辨哲学的逻辑秘密与结构。</w:t>
      </w:r>
    </w:p>
    <w:p w14:paraId="0FE49A1D">
      <w:pPr>
        <w:keepNext w:val="0"/>
        <w:keepLines w:val="0"/>
        <w:pageBreakBefore w:val="0"/>
        <w:widowControl w:val="0"/>
        <w:numPr>
          <w:ilvl w:val="0"/>
          <w:numId w:val="3"/>
        </w:numPr>
        <w:kinsoku/>
        <w:wordWrap/>
        <w:overflowPunct/>
        <w:topLinePunct w:val="0"/>
        <w:autoSpaceDE w:val="0"/>
        <w:autoSpaceDN w:val="0"/>
        <w:bidi w:val="0"/>
        <w:adjustRightInd w:val="0"/>
        <w:snapToGrid/>
        <w:spacing w:line="360" w:lineRule="auto"/>
        <w:ind w:firstLine="480" w:firstLineChars="200"/>
        <w:textAlignment w:val="auto"/>
        <w:rPr>
          <w:rFonts w:ascii="宋体" w:hAnsi="宋体" w:cs="宋体"/>
          <w:kern w:val="0"/>
          <w:sz w:val="24"/>
        </w:rPr>
      </w:pPr>
      <w:r>
        <w:rPr>
          <w:rFonts w:hint="eastAsia" w:ascii="宋体" w:hAnsi="宋体" w:cs="宋体"/>
          <w:kern w:val="0"/>
          <w:sz w:val="24"/>
        </w:rPr>
        <w:t>群众史观与现实的社会批判理论、物质生产是历史发源地。</w:t>
      </w:r>
    </w:p>
    <w:p w14:paraId="76A9CD17">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ascii="宋体" w:hAnsi="宋体" w:cs="宋体"/>
          <w:kern w:val="0"/>
          <w:sz w:val="24"/>
        </w:rPr>
      </w:pPr>
      <w:r>
        <w:rPr>
          <w:rFonts w:hint="eastAsia" w:ascii="宋体" w:hAnsi="宋体" w:cs="宋体"/>
          <w:kern w:val="0"/>
          <w:sz w:val="24"/>
        </w:rPr>
        <w:t>（3）历史是现实的个人之历史活动。</w:t>
      </w:r>
    </w:p>
    <w:p w14:paraId="54E9126A">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ascii="宋体" w:hAnsi="宋体" w:cs="宋体"/>
          <w:kern w:val="0"/>
          <w:sz w:val="24"/>
        </w:rPr>
      </w:pPr>
      <w:r>
        <w:rPr>
          <w:rFonts w:hint="eastAsia" w:ascii="宋体" w:hAnsi="宋体" w:cs="宋体"/>
          <w:kern w:val="0"/>
          <w:sz w:val="24"/>
        </w:rPr>
        <w:t>（4）社会存在决定社会意识。</w:t>
      </w:r>
    </w:p>
    <w:p w14:paraId="09D519A5">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ascii="宋体" w:hAnsi="宋体" w:cs="宋体"/>
          <w:kern w:val="0"/>
          <w:sz w:val="24"/>
        </w:rPr>
      </w:pPr>
      <w:r>
        <w:rPr>
          <w:rFonts w:hint="eastAsia" w:ascii="宋体" w:hAnsi="宋体" w:cs="宋体"/>
          <w:kern w:val="0"/>
          <w:sz w:val="24"/>
        </w:rPr>
        <w:t>（5）黑格尔哲学与费尔巴哈哲学的思想渊源。</w:t>
      </w:r>
    </w:p>
    <w:p w14:paraId="72FFF8DA">
      <w:pPr>
        <w:keepNext w:val="0"/>
        <w:keepLines w:val="0"/>
        <w:pageBreakBefore w:val="0"/>
        <w:widowControl w:val="0"/>
        <w:kinsoku/>
        <w:wordWrap/>
        <w:overflowPunct/>
        <w:topLinePunct w:val="0"/>
        <w:bidi w:val="0"/>
        <w:snapToGrid/>
        <w:spacing w:line="360" w:lineRule="auto"/>
        <w:ind w:firstLine="480" w:firstLineChars="200"/>
        <w:textAlignment w:val="auto"/>
        <w:rPr>
          <w:rFonts w:ascii="宋体" w:hAnsi="宋体" w:cs="宋体"/>
          <w:kern w:val="0"/>
          <w:sz w:val="24"/>
        </w:rPr>
      </w:pPr>
      <w:r>
        <w:rPr>
          <w:rFonts w:hint="eastAsia" w:ascii="宋体" w:hAnsi="宋体" w:cs="宋体"/>
          <w:kern w:val="0"/>
          <w:sz w:val="24"/>
        </w:rPr>
        <w:t>（6）私有财产关系反人性、私有制与劳动者的贫困。</w:t>
      </w:r>
    </w:p>
    <w:p w14:paraId="359DB427">
      <w:pPr>
        <w:keepNext w:val="0"/>
        <w:keepLines w:val="0"/>
        <w:pageBreakBefore w:val="0"/>
        <w:widowControl w:val="0"/>
        <w:kinsoku/>
        <w:wordWrap/>
        <w:overflowPunct/>
        <w:topLinePunct w:val="0"/>
        <w:bidi w:val="0"/>
        <w:snapToGrid/>
        <w:spacing w:line="360" w:lineRule="auto"/>
        <w:ind w:firstLine="480" w:firstLineChars="200"/>
        <w:textAlignment w:val="auto"/>
        <w:rPr>
          <w:rFonts w:ascii="宋体" w:hAnsi="宋体" w:cs="宋体"/>
          <w:kern w:val="0"/>
          <w:sz w:val="24"/>
        </w:rPr>
      </w:pPr>
      <w:r>
        <w:rPr>
          <w:rFonts w:hint="eastAsia" w:ascii="宋体" w:hAnsi="宋体" w:cs="宋体"/>
          <w:kern w:val="0"/>
          <w:sz w:val="24"/>
        </w:rPr>
        <w:t>（7）《神圣家族》的理论价值和历史地位。</w:t>
      </w:r>
    </w:p>
    <w:p w14:paraId="3A0CBE2B">
      <w:pPr>
        <w:spacing w:line="360" w:lineRule="auto"/>
        <w:rPr>
          <w:rFonts w:ascii="Times" w:hAnsi="Times" w:eastAsia="黑体"/>
          <w:b/>
          <w:sz w:val="24"/>
        </w:rPr>
      </w:pPr>
      <w:r>
        <w:rPr>
          <w:rFonts w:hint="eastAsia" w:ascii="Times" w:hAnsi="Times" w:eastAsia="黑体"/>
          <w:b/>
          <w:sz w:val="24"/>
        </w:rPr>
        <w:t>重点难点：</w:t>
      </w:r>
    </w:p>
    <w:p w14:paraId="64724B0D">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hint="eastAsia" w:ascii="Times" w:hAnsi="Times"/>
          <w:sz w:val="24"/>
        </w:rPr>
      </w:pPr>
      <w:r>
        <w:rPr>
          <w:rFonts w:hint="eastAsia" w:ascii="Times" w:hAnsi="Times"/>
          <w:sz w:val="24"/>
        </w:rPr>
        <w:t>重点：揭露黑格尔思辨哲学的逻辑秘密与结构对于马克思实现哲学思维方式革命变革的伟大意义，群众史观与唯物史观的内在关联关系。</w:t>
      </w:r>
    </w:p>
    <w:p w14:paraId="5DE5015C">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hint="eastAsia" w:ascii="Times" w:hAnsi="Times"/>
          <w:sz w:val="24"/>
        </w:rPr>
      </w:pPr>
      <w:r>
        <w:rPr>
          <w:rFonts w:hint="eastAsia" w:ascii="Times" w:hAnsi="Times"/>
          <w:sz w:val="24"/>
        </w:rPr>
        <w:t>难点：黑格尔哲学与费尔巴哈哲学的思想渊源。</w:t>
      </w:r>
    </w:p>
    <w:p w14:paraId="01EF62F8">
      <w:pPr>
        <w:spacing w:line="360" w:lineRule="auto"/>
        <w:rPr>
          <w:rFonts w:ascii="Times" w:hAnsi="Times" w:eastAsia="黑体"/>
          <w:b/>
          <w:sz w:val="24"/>
        </w:rPr>
      </w:pPr>
      <w:r>
        <w:rPr>
          <w:rFonts w:hint="eastAsia" w:ascii="Times" w:hAnsi="Times" w:eastAsia="黑体"/>
          <w:b/>
          <w:sz w:val="24"/>
        </w:rPr>
        <w:t>教学方法：</w:t>
      </w:r>
    </w:p>
    <w:p w14:paraId="386AE2DB">
      <w:pPr>
        <w:spacing w:line="360" w:lineRule="auto"/>
        <w:rPr>
          <w:rFonts w:ascii="Times" w:hAnsi="Times"/>
          <w:sz w:val="24"/>
        </w:rPr>
      </w:pPr>
      <w:r>
        <w:rPr>
          <w:rFonts w:hint="eastAsia" w:ascii="Times" w:hAnsi="Times"/>
          <w:sz w:val="24"/>
        </w:rPr>
        <w:t>1. 老师带领学生阅读原著，归纳问题和知识点。</w:t>
      </w:r>
    </w:p>
    <w:p w14:paraId="0B83A196">
      <w:pPr>
        <w:spacing w:line="360" w:lineRule="auto"/>
        <w:rPr>
          <w:rFonts w:ascii="Times" w:hAnsi="Times"/>
          <w:sz w:val="24"/>
        </w:rPr>
      </w:pPr>
      <w:r>
        <w:rPr>
          <w:rFonts w:hint="eastAsia" w:ascii="Times" w:hAnsi="Times"/>
          <w:sz w:val="24"/>
          <w:lang w:val="en-US" w:eastAsia="zh-CN"/>
        </w:rPr>
        <w:t>2</w:t>
      </w:r>
      <w:r>
        <w:rPr>
          <w:rFonts w:hint="eastAsia" w:ascii="Times" w:hAnsi="Times"/>
          <w:sz w:val="24"/>
        </w:rPr>
        <w:t>. 针对问题和知识点引导学生展开讨论，得出正确答案。教师进行归纳总结。</w:t>
      </w:r>
    </w:p>
    <w:p w14:paraId="171711EA">
      <w:pPr>
        <w:spacing w:line="360" w:lineRule="auto"/>
        <w:rPr>
          <w:rFonts w:ascii="Times" w:hAnsi="Times" w:eastAsia="黑体"/>
          <w:b/>
          <w:sz w:val="24"/>
        </w:rPr>
      </w:pPr>
      <w:r>
        <w:rPr>
          <w:rFonts w:hint="eastAsia" w:ascii="Times" w:hAnsi="Times" w:eastAsia="黑体"/>
          <w:b/>
          <w:sz w:val="24"/>
        </w:rPr>
        <w:t>教学评价：</w:t>
      </w:r>
    </w:p>
    <w:p w14:paraId="60BE34AF">
      <w:pPr>
        <w:spacing w:line="360" w:lineRule="auto"/>
        <w:rPr>
          <w:rFonts w:ascii="Times" w:hAnsi="Times"/>
          <w:sz w:val="24"/>
        </w:rPr>
      </w:pPr>
      <w:r>
        <w:rPr>
          <w:rFonts w:hint="eastAsia" w:ascii="Times" w:hAnsi="Times"/>
          <w:sz w:val="24"/>
          <w:lang w:val="en-US" w:eastAsia="zh-CN"/>
        </w:rPr>
        <w:t>思考题</w:t>
      </w:r>
      <w:r>
        <w:rPr>
          <w:rFonts w:hint="eastAsia" w:ascii="Times" w:hAnsi="Times"/>
          <w:sz w:val="24"/>
        </w:rPr>
        <w:t>：</w:t>
      </w:r>
    </w:p>
    <w:p w14:paraId="00727288">
      <w:pPr>
        <w:numPr>
          <w:ilvl w:val="0"/>
          <w:numId w:val="4"/>
        </w:numPr>
        <w:spacing w:line="360" w:lineRule="auto"/>
        <w:rPr>
          <w:rFonts w:ascii="Times" w:hAnsi="Times"/>
          <w:sz w:val="24"/>
        </w:rPr>
      </w:pPr>
      <w:r>
        <w:rPr>
          <w:rFonts w:hint="eastAsia" w:ascii="Times" w:hAnsi="Times"/>
          <w:sz w:val="24"/>
        </w:rPr>
        <w:t>为什么说《神圣家族》为马克思主义哲学的创立奠定了哲学思想方法和思想理论的基础，是马克思主义的入门之作？</w:t>
      </w:r>
    </w:p>
    <w:p w14:paraId="0336B114">
      <w:pPr>
        <w:numPr>
          <w:ilvl w:val="0"/>
          <w:numId w:val="4"/>
        </w:numPr>
        <w:spacing w:line="360" w:lineRule="auto"/>
        <w:rPr>
          <w:rFonts w:ascii="Times" w:hAnsi="Times"/>
          <w:sz w:val="24"/>
        </w:rPr>
      </w:pPr>
      <w:r>
        <w:rPr>
          <w:rFonts w:hint="eastAsia" w:ascii="Times" w:hAnsi="Times"/>
          <w:sz w:val="24"/>
        </w:rPr>
        <w:t>为什么说历史不在云聚雾绕的天空中，不在自我意识历史意识中，也不在人之外，而是在人的历史活动中，粗陋的物质生产是历史的发源地？</w:t>
      </w:r>
    </w:p>
    <w:p w14:paraId="59EC473A">
      <w:pPr>
        <w:numPr>
          <w:ilvl w:val="0"/>
          <w:numId w:val="0"/>
        </w:numPr>
        <w:spacing w:line="360" w:lineRule="auto"/>
        <w:rPr>
          <w:rFonts w:ascii="Times" w:hAnsi="Times"/>
          <w:sz w:val="24"/>
        </w:rPr>
      </w:pPr>
    </w:p>
    <w:p w14:paraId="6922581F">
      <w:pPr>
        <w:spacing w:line="360" w:lineRule="auto"/>
        <w:rPr>
          <w:rFonts w:ascii="Times" w:hAnsi="Times" w:eastAsia="黑体"/>
          <w:b/>
          <w:sz w:val="24"/>
        </w:rPr>
      </w:pPr>
      <w:r>
        <w:rPr>
          <w:rFonts w:hint="eastAsia" w:ascii="Times" w:hAnsi="Times" w:eastAsia="黑体"/>
          <w:b/>
          <w:sz w:val="24"/>
        </w:rPr>
        <w:t>（三）《关于费尔巴哈的提纲》</w:t>
      </w:r>
    </w:p>
    <w:p w14:paraId="62EFB5AC">
      <w:pPr>
        <w:spacing w:line="360" w:lineRule="auto"/>
        <w:rPr>
          <w:rFonts w:ascii="Times" w:hAnsi="Times" w:eastAsia="黑体"/>
          <w:b/>
          <w:sz w:val="24"/>
        </w:rPr>
      </w:pPr>
      <w:r>
        <w:rPr>
          <w:rFonts w:ascii="Times" w:hAnsi="Times" w:eastAsia="黑体"/>
          <w:b/>
          <w:sz w:val="24"/>
        </w:rPr>
        <w:t>教学目标</w:t>
      </w:r>
      <w:r>
        <w:rPr>
          <w:rFonts w:hint="eastAsia" w:ascii="Times" w:hAnsi="Times" w:eastAsia="黑体"/>
          <w:b/>
          <w:sz w:val="24"/>
        </w:rPr>
        <w:t>与教学内容：</w:t>
      </w:r>
    </w:p>
    <w:p w14:paraId="4C7B14B2">
      <w:pPr>
        <w:numPr>
          <w:ilvl w:val="0"/>
          <w:numId w:val="0"/>
        </w:numPr>
        <w:spacing w:line="360" w:lineRule="auto"/>
        <w:rPr>
          <w:rFonts w:ascii="Times" w:hAnsi="Times"/>
          <w:sz w:val="24"/>
        </w:rPr>
      </w:pPr>
      <w:r>
        <w:rPr>
          <w:rFonts w:hint="eastAsia" w:ascii="Times" w:hAnsi="Times"/>
          <w:sz w:val="24"/>
        </w:rPr>
        <w:t>1. 写作背景。</w:t>
      </w:r>
    </w:p>
    <w:p w14:paraId="493E6BC0">
      <w:pPr>
        <w:numPr>
          <w:ilvl w:val="0"/>
          <w:numId w:val="0"/>
        </w:numPr>
        <w:spacing w:line="360" w:lineRule="auto"/>
        <w:rPr>
          <w:rFonts w:ascii="Times" w:hAnsi="Times"/>
          <w:sz w:val="24"/>
        </w:rPr>
      </w:pPr>
      <w:r>
        <w:rPr>
          <w:rFonts w:hint="eastAsia" w:ascii="Times" w:hAnsi="Times"/>
          <w:sz w:val="24"/>
          <w:lang w:val="en-US" w:eastAsia="zh-CN"/>
        </w:rPr>
        <w:t>2</w:t>
      </w:r>
      <w:r>
        <w:rPr>
          <w:rFonts w:hint="eastAsia" w:ascii="Times" w:hAnsi="Times"/>
          <w:sz w:val="24"/>
        </w:rPr>
        <w:t>. 篇章结构和主要教学内容：</w:t>
      </w:r>
    </w:p>
    <w:p w14:paraId="1B79500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ascii="Times" w:hAnsi="Times"/>
          <w:sz w:val="24"/>
        </w:rPr>
      </w:pPr>
      <w:r>
        <w:rPr>
          <w:rFonts w:ascii="Times" w:hAnsi="Times" w:eastAsia="宋体" w:cs="Times New Roman"/>
          <w:kern w:val="2"/>
          <w:sz w:val="24"/>
          <w:szCs w:val="24"/>
          <w:lang w:val="en-US" w:eastAsia="zh-CN" w:bidi="ar-SA"/>
        </w:rPr>
        <w:t>（1）</w:t>
      </w:r>
      <w:r>
        <w:rPr>
          <w:rFonts w:hint="eastAsia" w:ascii="Times" w:hAnsi="Times"/>
          <w:sz w:val="24"/>
        </w:rPr>
        <w:t>《提纲》第一、二、三、五、八条主要阐述马克思主义哲学的哲学思维方式、哲学研究对象、哲学理论原则，概述马克思主义哲学科学的实践观、能动的革命反映论、真理观和历史观。</w:t>
      </w:r>
    </w:p>
    <w:p w14:paraId="07B9B3B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ascii="Times" w:hAnsi="Times"/>
          <w:sz w:val="24"/>
        </w:rPr>
      </w:pPr>
      <w:r>
        <w:rPr>
          <w:rFonts w:ascii="Times" w:hAnsi="Times" w:eastAsia="宋体" w:cs="Times New Roman"/>
          <w:kern w:val="2"/>
          <w:sz w:val="24"/>
          <w:szCs w:val="24"/>
          <w:lang w:val="en-US" w:eastAsia="zh-CN" w:bidi="ar-SA"/>
        </w:rPr>
        <w:t>（2）</w:t>
      </w:r>
      <w:r>
        <w:rPr>
          <w:rFonts w:hint="eastAsia" w:ascii="Times" w:hAnsi="Times"/>
          <w:sz w:val="24"/>
        </w:rPr>
        <w:t>《提纲》第四、六、七条借批判费尔巴哈的宗教观，批判费尔巴哈的唯心史观和抽象人道主义。</w:t>
      </w:r>
    </w:p>
    <w:p w14:paraId="451A3B0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ascii="Times" w:hAnsi="Times"/>
          <w:sz w:val="24"/>
        </w:rPr>
      </w:pPr>
      <w:r>
        <w:rPr>
          <w:rFonts w:ascii="Times" w:hAnsi="Times" w:eastAsia="宋体" w:cs="Times New Roman"/>
          <w:kern w:val="2"/>
          <w:sz w:val="24"/>
          <w:szCs w:val="24"/>
          <w:lang w:val="en-US" w:eastAsia="zh-CN" w:bidi="ar-SA"/>
        </w:rPr>
        <w:t>（3）</w:t>
      </w:r>
      <w:r>
        <w:rPr>
          <w:rFonts w:hint="eastAsia" w:ascii="Times" w:hAnsi="Times"/>
          <w:sz w:val="24"/>
        </w:rPr>
        <w:t>《提纲》第九、十、十一条，阐述并揭示马克思主义哲学新唯物主义的哲学立场、政治立场与哲学理论宗旨。</w:t>
      </w:r>
    </w:p>
    <w:p w14:paraId="0205E9D0">
      <w:pPr>
        <w:spacing w:line="360" w:lineRule="auto"/>
        <w:rPr>
          <w:rFonts w:ascii="Times" w:hAnsi="Times" w:eastAsia="黑体"/>
          <w:b/>
          <w:sz w:val="24"/>
        </w:rPr>
      </w:pPr>
      <w:r>
        <w:rPr>
          <w:rFonts w:hint="eastAsia" w:ascii="Times" w:hAnsi="Times" w:eastAsia="黑体"/>
          <w:b/>
          <w:sz w:val="24"/>
        </w:rPr>
        <w:t>重点难点：</w:t>
      </w:r>
    </w:p>
    <w:p w14:paraId="3226DA4E">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hint="eastAsia" w:ascii="Times" w:hAnsi="Times"/>
          <w:sz w:val="24"/>
        </w:rPr>
      </w:pPr>
      <w:r>
        <w:rPr>
          <w:rFonts w:hint="eastAsia" w:ascii="Times" w:hAnsi="Times"/>
          <w:sz w:val="24"/>
        </w:rPr>
        <w:t>重点：马克思哲学革命的主要思想内容。</w:t>
      </w:r>
    </w:p>
    <w:p w14:paraId="20337D85">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hint="eastAsia" w:ascii="Times" w:hAnsi="Times"/>
          <w:sz w:val="24"/>
        </w:rPr>
      </w:pPr>
      <w:r>
        <w:rPr>
          <w:rFonts w:hint="eastAsia" w:ascii="Times" w:hAnsi="Times"/>
          <w:sz w:val="24"/>
        </w:rPr>
        <w:t>难点：</w:t>
      </w:r>
    </w:p>
    <w:p w14:paraId="2F1E302A">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hint="eastAsia" w:ascii="Times" w:hAnsi="Times" w:eastAsia="宋体"/>
          <w:sz w:val="24"/>
          <w:lang w:eastAsia="zh-CN"/>
        </w:rPr>
      </w:pPr>
      <w:r>
        <w:rPr>
          <w:rFonts w:hint="eastAsia" w:ascii="Times" w:hAnsi="Times"/>
          <w:sz w:val="24"/>
        </w:rPr>
        <w:t>（1）马克思主义哲学实践唯物主义哲学思维方式理解方式与旧唯物主义和唯心主义哲学哲学思维方式的根本区别与对立</w:t>
      </w:r>
      <w:r>
        <w:rPr>
          <w:rFonts w:hint="eastAsia" w:ascii="Times" w:hAnsi="Times"/>
          <w:sz w:val="24"/>
          <w:lang w:eastAsia="zh-CN"/>
        </w:rPr>
        <w:t>。</w:t>
      </w:r>
    </w:p>
    <w:p w14:paraId="0B315C1B">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hint="eastAsia" w:ascii="Times" w:hAnsi="Times"/>
          <w:sz w:val="24"/>
          <w:lang w:eastAsia="zh-CN"/>
        </w:rPr>
      </w:pPr>
      <w:r>
        <w:rPr>
          <w:rFonts w:hint="eastAsia" w:ascii="Times" w:hAnsi="Times"/>
          <w:sz w:val="24"/>
        </w:rPr>
        <w:t>（</w:t>
      </w:r>
      <w:r>
        <w:rPr>
          <w:rFonts w:hint="eastAsia" w:ascii="Times" w:hAnsi="Times"/>
          <w:sz w:val="24"/>
          <w:lang w:val="en-US" w:eastAsia="zh-CN"/>
        </w:rPr>
        <w:t>2</w:t>
      </w:r>
      <w:r>
        <w:rPr>
          <w:rFonts w:hint="eastAsia" w:ascii="Times" w:hAnsi="Times"/>
          <w:sz w:val="24"/>
        </w:rPr>
        <w:t>）费尔巴哈宗教观的思想逻辑和唯心史观实质</w:t>
      </w:r>
      <w:r>
        <w:rPr>
          <w:rFonts w:hint="eastAsia" w:ascii="Times" w:hAnsi="Times"/>
          <w:sz w:val="24"/>
          <w:lang w:eastAsia="zh-CN"/>
        </w:rPr>
        <w:t>。</w:t>
      </w:r>
    </w:p>
    <w:p w14:paraId="086238AA">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hint="eastAsia" w:ascii="Times" w:hAnsi="Times"/>
          <w:sz w:val="24"/>
        </w:rPr>
      </w:pPr>
      <w:r>
        <w:rPr>
          <w:rFonts w:hint="eastAsia" w:ascii="Times" w:hAnsi="Times"/>
          <w:sz w:val="24"/>
        </w:rPr>
        <w:t>（3）为什么说黑格尔和费尔巴哈都没有找到从抽象的理性王国走向现实生活世界的现实路径在哪里？</w:t>
      </w:r>
    </w:p>
    <w:p w14:paraId="47CE7191">
      <w:pPr>
        <w:spacing w:line="360" w:lineRule="auto"/>
        <w:rPr>
          <w:rFonts w:ascii="Times" w:hAnsi="Times" w:eastAsia="黑体"/>
          <w:b/>
          <w:sz w:val="24"/>
        </w:rPr>
      </w:pPr>
      <w:r>
        <w:rPr>
          <w:rFonts w:hint="eastAsia" w:ascii="Times" w:hAnsi="Times" w:eastAsia="黑体"/>
          <w:b/>
          <w:sz w:val="24"/>
        </w:rPr>
        <w:t>教学方法：</w:t>
      </w:r>
    </w:p>
    <w:p w14:paraId="3DEB189A">
      <w:pPr>
        <w:spacing w:line="360" w:lineRule="auto"/>
        <w:rPr>
          <w:rFonts w:ascii="Times" w:hAnsi="Times"/>
          <w:sz w:val="24"/>
        </w:rPr>
      </w:pPr>
      <w:r>
        <w:rPr>
          <w:rFonts w:hint="eastAsia" w:ascii="Times" w:hAnsi="Times"/>
          <w:sz w:val="24"/>
        </w:rPr>
        <w:t>1. 教师逐条解读《提纲》思想含义，归纳问题，阐述其标志的马克思主义哲学革命的思想内容。</w:t>
      </w:r>
    </w:p>
    <w:p w14:paraId="5DE99B23">
      <w:pPr>
        <w:spacing w:line="360" w:lineRule="auto"/>
        <w:rPr>
          <w:rFonts w:ascii="Times" w:hAnsi="Times"/>
          <w:sz w:val="24"/>
        </w:rPr>
      </w:pPr>
      <w:r>
        <w:rPr>
          <w:rFonts w:hint="eastAsia" w:ascii="Times" w:hAnsi="Times"/>
          <w:sz w:val="24"/>
          <w:lang w:val="en-US" w:eastAsia="zh-CN"/>
        </w:rPr>
        <w:t>2</w:t>
      </w:r>
      <w:r>
        <w:rPr>
          <w:rFonts w:hint="eastAsia" w:ascii="Times" w:hAnsi="Times"/>
          <w:sz w:val="24"/>
        </w:rPr>
        <w:t>. 讨论法：围绕问题展开课堂讨论。</w:t>
      </w:r>
    </w:p>
    <w:p w14:paraId="6F923431">
      <w:pPr>
        <w:spacing w:line="360" w:lineRule="auto"/>
        <w:rPr>
          <w:rFonts w:ascii="Times" w:hAnsi="Times" w:eastAsia="黑体"/>
          <w:b/>
          <w:sz w:val="24"/>
        </w:rPr>
      </w:pPr>
      <w:r>
        <w:rPr>
          <w:rFonts w:hint="eastAsia" w:ascii="Times" w:hAnsi="Times" w:eastAsia="黑体"/>
          <w:b/>
          <w:sz w:val="24"/>
        </w:rPr>
        <w:t>教学评价：</w:t>
      </w:r>
    </w:p>
    <w:p w14:paraId="79BDD3BE">
      <w:pPr>
        <w:spacing w:line="360" w:lineRule="auto"/>
        <w:rPr>
          <w:rFonts w:ascii="Times" w:hAnsi="Times"/>
          <w:sz w:val="24"/>
        </w:rPr>
      </w:pPr>
      <w:r>
        <w:rPr>
          <w:rFonts w:hint="eastAsia" w:ascii="Times" w:hAnsi="Times"/>
          <w:sz w:val="24"/>
          <w:lang w:eastAsia="zh-CN"/>
        </w:rPr>
        <w:t>思考题</w:t>
      </w:r>
      <w:r>
        <w:rPr>
          <w:rFonts w:hint="eastAsia" w:ascii="Times" w:hAnsi="Times"/>
          <w:sz w:val="24"/>
        </w:rPr>
        <w:t>：</w:t>
      </w:r>
    </w:p>
    <w:p w14:paraId="7C37CC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w:hAnsi="Times"/>
          <w:sz w:val="24"/>
        </w:rPr>
      </w:pPr>
      <w:r>
        <w:rPr>
          <w:rFonts w:hint="eastAsia" w:ascii="Times" w:hAnsi="Times"/>
          <w:sz w:val="24"/>
        </w:rPr>
        <w:t>（1）马克思在《提纲》中所阐述的马克思主义哲学革命变革包含哪些思想内容？</w:t>
      </w:r>
    </w:p>
    <w:p w14:paraId="174323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w:hAnsi="Times"/>
          <w:sz w:val="24"/>
        </w:rPr>
      </w:pPr>
      <w:r>
        <w:rPr>
          <w:rFonts w:hint="eastAsia" w:ascii="Times" w:hAnsi="Times"/>
          <w:sz w:val="24"/>
        </w:rPr>
        <w:t>（2）为什么说费尔巴哈的宗教观表现了他的唯心史观和抽象人道主义，其思想极其贫乏？</w:t>
      </w:r>
    </w:p>
    <w:p w14:paraId="20413B7E">
      <w:pPr>
        <w:spacing w:line="324" w:lineRule="auto"/>
        <w:jc w:val="center"/>
        <w:rPr>
          <w:rFonts w:ascii="Times" w:hAnsi="Times" w:eastAsia="黑体"/>
          <w:b/>
          <w:sz w:val="24"/>
        </w:rPr>
      </w:pPr>
    </w:p>
    <w:p w14:paraId="4664E7ED">
      <w:pPr>
        <w:spacing w:line="324" w:lineRule="auto"/>
        <w:rPr>
          <w:rFonts w:ascii="Times" w:hAnsi="Times" w:eastAsia="黑体"/>
          <w:b/>
          <w:sz w:val="24"/>
        </w:rPr>
      </w:pPr>
      <w:r>
        <w:rPr>
          <w:rFonts w:hint="eastAsia" w:ascii="Times" w:hAnsi="Times" w:eastAsia="黑体"/>
          <w:b/>
          <w:sz w:val="24"/>
        </w:rPr>
        <w:t>（四）《德意志意识形态》费尔巴哈章</w:t>
      </w:r>
    </w:p>
    <w:p w14:paraId="055C8B8A">
      <w:pPr>
        <w:spacing w:line="324" w:lineRule="auto"/>
        <w:rPr>
          <w:rFonts w:ascii="Times" w:hAnsi="Times" w:eastAsia="黑体"/>
          <w:b/>
          <w:sz w:val="24"/>
        </w:rPr>
      </w:pPr>
      <w:r>
        <w:rPr>
          <w:rFonts w:ascii="Times" w:hAnsi="Times" w:eastAsia="黑体"/>
          <w:b/>
          <w:sz w:val="24"/>
        </w:rPr>
        <w:t>教学目标</w:t>
      </w:r>
      <w:r>
        <w:rPr>
          <w:rFonts w:hint="eastAsia" w:ascii="Times" w:hAnsi="Times" w:eastAsia="黑体"/>
          <w:b/>
          <w:sz w:val="24"/>
        </w:rPr>
        <w:t>和教学内容：</w:t>
      </w:r>
    </w:p>
    <w:p w14:paraId="64DADE94">
      <w:pPr>
        <w:numPr>
          <w:ilvl w:val="0"/>
          <w:numId w:val="0"/>
        </w:numPr>
        <w:spacing w:line="324" w:lineRule="auto"/>
        <w:rPr>
          <w:rFonts w:ascii="Times" w:hAnsi="Times"/>
          <w:sz w:val="24"/>
        </w:rPr>
      </w:pPr>
      <w:r>
        <w:rPr>
          <w:rFonts w:hint="eastAsia" w:ascii="Times" w:hAnsi="Times"/>
          <w:sz w:val="24"/>
        </w:rPr>
        <w:t>1. 历史背景。</w:t>
      </w:r>
    </w:p>
    <w:p w14:paraId="557BF3D9">
      <w:pPr>
        <w:numPr>
          <w:ilvl w:val="0"/>
          <w:numId w:val="0"/>
        </w:numPr>
        <w:spacing w:line="324" w:lineRule="auto"/>
        <w:rPr>
          <w:rFonts w:ascii="Times" w:hAnsi="Times"/>
          <w:sz w:val="24"/>
        </w:rPr>
      </w:pPr>
      <w:r>
        <w:rPr>
          <w:rFonts w:hint="eastAsia" w:ascii="Times" w:hAnsi="Times"/>
          <w:sz w:val="24"/>
          <w:lang w:val="en-US" w:eastAsia="zh-CN"/>
        </w:rPr>
        <w:t>2</w:t>
      </w:r>
      <w:r>
        <w:rPr>
          <w:rFonts w:hint="eastAsia" w:ascii="Times" w:hAnsi="Times"/>
          <w:sz w:val="24"/>
        </w:rPr>
        <w:t>.</w:t>
      </w:r>
      <w:r>
        <w:rPr>
          <w:rFonts w:hint="eastAsia" w:ascii="Times" w:hAnsi="Times"/>
          <w:sz w:val="24"/>
          <w:lang w:val="en-US" w:eastAsia="zh-CN"/>
        </w:rPr>
        <w:t xml:space="preserve"> </w:t>
      </w:r>
      <w:r>
        <w:rPr>
          <w:rFonts w:hint="eastAsia" w:ascii="Times" w:hAnsi="Times"/>
          <w:sz w:val="24"/>
        </w:rPr>
        <w:t>篇章结构和主要教学内容：</w:t>
      </w:r>
    </w:p>
    <w:p w14:paraId="2E1C7638">
      <w:pPr>
        <w:keepNext w:val="0"/>
        <w:keepLines w:val="0"/>
        <w:pageBreakBefore w:val="0"/>
        <w:widowControl w:val="0"/>
        <w:numPr>
          <w:ilvl w:val="0"/>
          <w:numId w:val="0"/>
        </w:numPr>
        <w:kinsoku/>
        <w:wordWrap/>
        <w:overflowPunct/>
        <w:topLinePunct w:val="0"/>
        <w:autoSpaceDE/>
        <w:autoSpaceDN/>
        <w:bidi w:val="0"/>
        <w:adjustRightInd/>
        <w:snapToGrid/>
        <w:spacing w:line="324" w:lineRule="auto"/>
        <w:ind w:firstLine="480" w:firstLineChars="200"/>
        <w:textAlignment w:val="auto"/>
        <w:rPr>
          <w:rFonts w:ascii="Times" w:hAnsi="Times"/>
          <w:sz w:val="24"/>
        </w:rPr>
      </w:pPr>
      <w:r>
        <w:rPr>
          <w:rFonts w:hint="eastAsia" w:ascii="Times" w:hAnsi="Times"/>
          <w:kern w:val="0"/>
          <w:sz w:val="24"/>
        </w:rPr>
        <w:t>（</w:t>
      </w:r>
      <w:r>
        <w:rPr>
          <w:rFonts w:hint="eastAsia" w:ascii="Times" w:hAnsi="Times"/>
          <w:kern w:val="0"/>
          <w:sz w:val="24"/>
          <w:lang w:val="en-US" w:eastAsia="zh-CN"/>
        </w:rPr>
        <w:t>1</w:t>
      </w:r>
      <w:r>
        <w:rPr>
          <w:rFonts w:hint="eastAsia" w:ascii="Times" w:hAnsi="Times"/>
          <w:kern w:val="0"/>
          <w:sz w:val="24"/>
        </w:rPr>
        <w:t>）</w:t>
      </w:r>
      <w:r>
        <w:rPr>
          <w:rFonts w:hint="eastAsia" w:ascii="Times" w:hAnsi="Times"/>
          <w:sz w:val="24"/>
        </w:rPr>
        <w:t>马克思主义哲学立足点、出发点理论</w:t>
      </w:r>
      <w:r>
        <w:rPr>
          <w:rFonts w:ascii="Times" w:hAnsi="Times"/>
          <w:sz w:val="24"/>
        </w:rPr>
        <w:t>。</w:t>
      </w:r>
    </w:p>
    <w:p w14:paraId="4F972EF3">
      <w:pPr>
        <w:keepNext w:val="0"/>
        <w:keepLines w:val="0"/>
        <w:pageBreakBefore w:val="0"/>
        <w:widowControl w:val="0"/>
        <w:numPr>
          <w:ilvl w:val="0"/>
          <w:numId w:val="0"/>
        </w:numPr>
        <w:kinsoku/>
        <w:wordWrap/>
        <w:overflowPunct/>
        <w:topLinePunct w:val="0"/>
        <w:autoSpaceDE/>
        <w:autoSpaceDN/>
        <w:bidi w:val="0"/>
        <w:adjustRightInd/>
        <w:snapToGrid/>
        <w:spacing w:line="324" w:lineRule="auto"/>
        <w:ind w:firstLine="480" w:firstLineChars="200"/>
        <w:textAlignment w:val="auto"/>
        <w:rPr>
          <w:rFonts w:ascii="Times" w:hAnsi="Times"/>
          <w:sz w:val="24"/>
        </w:rPr>
      </w:pPr>
      <w:r>
        <w:rPr>
          <w:rFonts w:hint="eastAsia" w:ascii="Times" w:hAnsi="Times"/>
          <w:kern w:val="0"/>
          <w:sz w:val="24"/>
        </w:rPr>
        <w:t>（</w:t>
      </w:r>
      <w:r>
        <w:rPr>
          <w:rFonts w:hint="eastAsia" w:ascii="Times" w:hAnsi="Times"/>
          <w:kern w:val="0"/>
          <w:sz w:val="24"/>
          <w:lang w:val="en-US" w:eastAsia="zh-CN"/>
        </w:rPr>
        <w:t>2</w:t>
      </w:r>
      <w:r>
        <w:rPr>
          <w:rFonts w:hint="eastAsia" w:ascii="Times" w:hAnsi="Times"/>
          <w:kern w:val="0"/>
          <w:sz w:val="24"/>
        </w:rPr>
        <w:t>）</w:t>
      </w:r>
      <w:r>
        <w:rPr>
          <w:rFonts w:hint="eastAsia" w:ascii="Times" w:hAnsi="Times"/>
          <w:sz w:val="24"/>
        </w:rPr>
        <w:t>社会历史阶段划分和人的解放理论</w:t>
      </w:r>
      <w:r>
        <w:rPr>
          <w:rFonts w:hint="eastAsia" w:ascii="Times" w:hAnsi="Times"/>
          <w:kern w:val="0"/>
          <w:sz w:val="24"/>
        </w:rPr>
        <w:t>。</w:t>
      </w:r>
    </w:p>
    <w:p w14:paraId="6B60499F">
      <w:pPr>
        <w:keepNext w:val="0"/>
        <w:keepLines w:val="0"/>
        <w:pageBreakBefore w:val="0"/>
        <w:widowControl w:val="0"/>
        <w:numPr>
          <w:ilvl w:val="0"/>
          <w:numId w:val="0"/>
        </w:numPr>
        <w:kinsoku/>
        <w:wordWrap/>
        <w:overflowPunct/>
        <w:topLinePunct w:val="0"/>
        <w:autoSpaceDE/>
        <w:autoSpaceDN/>
        <w:bidi w:val="0"/>
        <w:adjustRightInd/>
        <w:snapToGrid/>
        <w:spacing w:line="396" w:lineRule="auto"/>
        <w:ind w:firstLine="480" w:firstLineChars="200"/>
        <w:textAlignment w:val="auto"/>
        <w:rPr>
          <w:rFonts w:ascii="Times" w:hAnsi="Times"/>
          <w:kern w:val="0"/>
          <w:sz w:val="24"/>
        </w:rPr>
      </w:pPr>
      <w:r>
        <w:rPr>
          <w:rFonts w:hint="eastAsia" w:ascii="Times" w:hAnsi="Times"/>
          <w:kern w:val="0"/>
          <w:sz w:val="24"/>
        </w:rPr>
        <w:t>（</w:t>
      </w:r>
      <w:r>
        <w:rPr>
          <w:rFonts w:hint="eastAsia" w:ascii="Times" w:hAnsi="Times"/>
          <w:kern w:val="0"/>
          <w:sz w:val="24"/>
          <w:lang w:val="en-US" w:eastAsia="zh-CN"/>
        </w:rPr>
        <w:t>3</w:t>
      </w:r>
      <w:r>
        <w:rPr>
          <w:rFonts w:hint="eastAsia" w:ascii="Times" w:hAnsi="Times"/>
          <w:kern w:val="0"/>
          <w:sz w:val="24"/>
        </w:rPr>
        <w:t>）分工及其历史作用理论。</w:t>
      </w:r>
    </w:p>
    <w:p w14:paraId="6DB6878B">
      <w:pPr>
        <w:keepNext w:val="0"/>
        <w:keepLines w:val="0"/>
        <w:pageBreakBefore w:val="0"/>
        <w:widowControl w:val="0"/>
        <w:kinsoku/>
        <w:wordWrap/>
        <w:overflowPunct/>
        <w:topLinePunct w:val="0"/>
        <w:autoSpaceDE/>
        <w:autoSpaceDN/>
        <w:bidi w:val="0"/>
        <w:adjustRightInd/>
        <w:snapToGrid/>
        <w:spacing w:line="396" w:lineRule="auto"/>
        <w:ind w:firstLine="480" w:firstLineChars="200"/>
        <w:textAlignment w:val="auto"/>
        <w:rPr>
          <w:rFonts w:ascii="Times" w:hAnsi="Times"/>
          <w:kern w:val="0"/>
          <w:sz w:val="24"/>
        </w:rPr>
      </w:pPr>
      <w:r>
        <w:rPr>
          <w:rFonts w:hint="eastAsia" w:ascii="Times" w:hAnsi="Times"/>
          <w:kern w:val="0"/>
          <w:sz w:val="24"/>
        </w:rPr>
        <w:t>（4）唯物史观及其历史分析理论。</w:t>
      </w:r>
    </w:p>
    <w:p w14:paraId="14D4D09F">
      <w:pPr>
        <w:keepNext w:val="0"/>
        <w:keepLines w:val="0"/>
        <w:pageBreakBefore w:val="0"/>
        <w:widowControl w:val="0"/>
        <w:kinsoku/>
        <w:wordWrap/>
        <w:overflowPunct/>
        <w:topLinePunct w:val="0"/>
        <w:autoSpaceDE/>
        <w:autoSpaceDN/>
        <w:bidi w:val="0"/>
        <w:adjustRightInd/>
        <w:snapToGrid/>
        <w:spacing w:line="396" w:lineRule="auto"/>
        <w:ind w:firstLine="480" w:firstLineChars="200"/>
        <w:textAlignment w:val="auto"/>
        <w:rPr>
          <w:rFonts w:ascii="Times" w:hAnsi="Times"/>
          <w:kern w:val="0"/>
          <w:sz w:val="24"/>
        </w:rPr>
      </w:pPr>
      <w:r>
        <w:rPr>
          <w:rFonts w:hint="eastAsia" w:ascii="Times" w:hAnsi="Times"/>
          <w:kern w:val="0"/>
          <w:sz w:val="24"/>
        </w:rPr>
        <w:t>（5）剥削阶级意识形态本质理论特征以及其产生的基础和根源理论。</w:t>
      </w:r>
    </w:p>
    <w:p w14:paraId="3D8B1893">
      <w:pPr>
        <w:keepNext w:val="0"/>
        <w:keepLines w:val="0"/>
        <w:pageBreakBefore w:val="0"/>
        <w:widowControl w:val="0"/>
        <w:kinsoku/>
        <w:wordWrap/>
        <w:overflowPunct/>
        <w:topLinePunct w:val="0"/>
        <w:autoSpaceDE/>
        <w:autoSpaceDN/>
        <w:bidi w:val="0"/>
        <w:adjustRightInd/>
        <w:snapToGrid/>
        <w:spacing w:line="396" w:lineRule="auto"/>
        <w:ind w:firstLine="480" w:firstLineChars="200"/>
        <w:textAlignment w:val="auto"/>
        <w:rPr>
          <w:rFonts w:ascii="Times" w:hAnsi="Times"/>
          <w:kern w:val="0"/>
          <w:sz w:val="24"/>
        </w:rPr>
      </w:pPr>
      <w:r>
        <w:rPr>
          <w:rFonts w:hint="eastAsia" w:ascii="Times" w:hAnsi="Times"/>
          <w:kern w:val="0"/>
          <w:sz w:val="24"/>
        </w:rPr>
        <w:t>（6）唯物史观和唯心史观的根本分歧和对立。</w:t>
      </w:r>
    </w:p>
    <w:p w14:paraId="7D470429">
      <w:pPr>
        <w:spacing w:line="324" w:lineRule="auto"/>
        <w:rPr>
          <w:rFonts w:ascii="Times" w:hAnsi="Times" w:eastAsia="黑体"/>
          <w:b/>
          <w:sz w:val="24"/>
        </w:rPr>
      </w:pPr>
      <w:r>
        <w:rPr>
          <w:rFonts w:hint="eastAsia" w:ascii="Times" w:hAnsi="Times" w:eastAsia="黑体"/>
          <w:b/>
          <w:sz w:val="24"/>
        </w:rPr>
        <w:t>重点难点：</w:t>
      </w:r>
    </w:p>
    <w:p w14:paraId="4FF3891C">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hint="eastAsia" w:ascii="Times" w:hAnsi="Times"/>
          <w:sz w:val="24"/>
        </w:rPr>
      </w:pPr>
      <w:r>
        <w:rPr>
          <w:rFonts w:hint="eastAsia" w:ascii="Times" w:hAnsi="Times"/>
          <w:sz w:val="24"/>
        </w:rPr>
        <w:t>重点：</w:t>
      </w:r>
    </w:p>
    <w:p w14:paraId="1EADE8E4">
      <w:pPr>
        <w:keepNext w:val="0"/>
        <w:keepLines w:val="0"/>
        <w:pageBreakBefore w:val="0"/>
        <w:widowControl w:val="0"/>
        <w:kinsoku/>
        <w:wordWrap/>
        <w:overflowPunct/>
        <w:topLinePunct w:val="0"/>
        <w:autoSpaceDE/>
        <w:autoSpaceDN/>
        <w:bidi w:val="0"/>
        <w:adjustRightInd/>
        <w:snapToGrid/>
        <w:spacing w:line="324" w:lineRule="auto"/>
        <w:ind w:firstLine="480" w:firstLineChars="200"/>
        <w:textAlignment w:val="auto"/>
        <w:rPr>
          <w:rFonts w:hint="eastAsia" w:ascii="Times" w:hAnsi="Times" w:eastAsia="宋体"/>
          <w:sz w:val="24"/>
          <w:lang w:val="en-US" w:eastAsia="zh-CN"/>
        </w:rPr>
      </w:pPr>
      <w:r>
        <w:rPr>
          <w:rFonts w:hint="eastAsia" w:ascii="Times" w:hAnsi="Times"/>
          <w:sz w:val="24"/>
        </w:rPr>
        <w:t>（1）马克思主义哲学立足点、出发点理论</w:t>
      </w:r>
      <w:r>
        <w:rPr>
          <w:rFonts w:hint="eastAsia" w:ascii="Times" w:hAnsi="Times"/>
          <w:sz w:val="24"/>
          <w:lang w:eastAsia="zh-CN"/>
        </w:rPr>
        <w:t>。</w:t>
      </w:r>
    </w:p>
    <w:p w14:paraId="3AF8426D">
      <w:pPr>
        <w:keepNext w:val="0"/>
        <w:keepLines w:val="0"/>
        <w:pageBreakBefore w:val="0"/>
        <w:widowControl w:val="0"/>
        <w:kinsoku/>
        <w:wordWrap/>
        <w:overflowPunct/>
        <w:topLinePunct w:val="0"/>
        <w:autoSpaceDE/>
        <w:autoSpaceDN/>
        <w:bidi w:val="0"/>
        <w:adjustRightInd/>
        <w:snapToGrid/>
        <w:spacing w:line="324" w:lineRule="auto"/>
        <w:ind w:firstLine="480" w:firstLineChars="200"/>
        <w:textAlignment w:val="auto"/>
        <w:rPr>
          <w:rFonts w:hint="eastAsia" w:ascii="Times" w:hAnsi="Times" w:eastAsia="宋体"/>
          <w:sz w:val="24"/>
          <w:lang w:eastAsia="zh-CN"/>
        </w:rPr>
      </w:pPr>
      <w:r>
        <w:rPr>
          <w:rFonts w:hint="eastAsia" w:ascii="Times" w:hAnsi="Times"/>
          <w:sz w:val="24"/>
        </w:rPr>
        <w:t>（2）唯物史观和唯心史观的根本分歧和对立</w:t>
      </w:r>
      <w:r>
        <w:rPr>
          <w:rFonts w:hint="eastAsia" w:ascii="Times" w:hAnsi="Times"/>
          <w:sz w:val="24"/>
          <w:lang w:eastAsia="zh-CN"/>
        </w:rPr>
        <w:t>。</w:t>
      </w:r>
    </w:p>
    <w:p w14:paraId="063B1DC5">
      <w:pPr>
        <w:keepNext w:val="0"/>
        <w:keepLines w:val="0"/>
        <w:pageBreakBefore w:val="0"/>
        <w:widowControl w:val="0"/>
        <w:kinsoku/>
        <w:wordWrap/>
        <w:overflowPunct/>
        <w:topLinePunct w:val="0"/>
        <w:autoSpaceDE/>
        <w:autoSpaceDN/>
        <w:bidi w:val="0"/>
        <w:adjustRightInd/>
        <w:snapToGrid/>
        <w:spacing w:line="324" w:lineRule="auto"/>
        <w:ind w:firstLine="480" w:firstLineChars="200"/>
        <w:textAlignment w:val="auto"/>
        <w:rPr>
          <w:rFonts w:ascii="Times" w:hAnsi="Times"/>
          <w:sz w:val="24"/>
        </w:rPr>
      </w:pPr>
      <w:r>
        <w:rPr>
          <w:rFonts w:hint="eastAsia" w:ascii="Times" w:hAnsi="Times"/>
          <w:sz w:val="24"/>
        </w:rPr>
        <w:t>（3）共产主义不是乌托邦，而是从现有的历史前提产生的现实的运动</w:t>
      </w:r>
      <w:r>
        <w:rPr>
          <w:rFonts w:ascii="Times" w:hAnsi="Times"/>
          <w:sz w:val="24"/>
        </w:rPr>
        <w:t>。</w:t>
      </w:r>
    </w:p>
    <w:p w14:paraId="0BD06BE8">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hint="eastAsia" w:ascii="Times" w:hAnsi="Times"/>
          <w:sz w:val="24"/>
        </w:rPr>
      </w:pPr>
      <w:r>
        <w:rPr>
          <w:rFonts w:ascii="Times" w:hAnsi="Times"/>
          <w:sz w:val="24"/>
        </w:rPr>
        <w:t>难点</w:t>
      </w:r>
      <w:r>
        <w:rPr>
          <w:rFonts w:hint="eastAsia" w:ascii="Times" w:hAnsi="Times"/>
          <w:sz w:val="24"/>
        </w:rPr>
        <w:t>：</w:t>
      </w:r>
    </w:p>
    <w:p w14:paraId="167C475A">
      <w:pPr>
        <w:keepNext w:val="0"/>
        <w:keepLines w:val="0"/>
        <w:pageBreakBefore w:val="0"/>
        <w:widowControl w:val="0"/>
        <w:kinsoku/>
        <w:wordWrap/>
        <w:overflowPunct/>
        <w:topLinePunct w:val="0"/>
        <w:autoSpaceDE/>
        <w:autoSpaceDN/>
        <w:bidi w:val="0"/>
        <w:adjustRightInd/>
        <w:snapToGrid/>
        <w:spacing w:line="324" w:lineRule="auto"/>
        <w:ind w:firstLine="480" w:firstLineChars="200"/>
        <w:textAlignment w:val="auto"/>
        <w:rPr>
          <w:rFonts w:hint="eastAsia" w:ascii="Times" w:hAnsi="Times"/>
          <w:sz w:val="24"/>
        </w:rPr>
      </w:pPr>
      <w:r>
        <w:rPr>
          <w:rFonts w:hint="eastAsia" w:ascii="Times" w:hAnsi="Times"/>
          <w:sz w:val="24"/>
        </w:rPr>
        <w:t>（1）马克思恩格斯哲学立足点出发点的转换如何体现了马克思主义哲学历史和逻辑相结合的方法？</w:t>
      </w:r>
    </w:p>
    <w:p w14:paraId="11B5D6F5">
      <w:pPr>
        <w:keepNext w:val="0"/>
        <w:keepLines w:val="0"/>
        <w:pageBreakBefore w:val="0"/>
        <w:widowControl w:val="0"/>
        <w:kinsoku/>
        <w:wordWrap/>
        <w:overflowPunct/>
        <w:topLinePunct w:val="0"/>
        <w:autoSpaceDE/>
        <w:autoSpaceDN/>
        <w:bidi w:val="0"/>
        <w:adjustRightInd/>
        <w:snapToGrid/>
        <w:spacing w:line="324" w:lineRule="auto"/>
        <w:ind w:firstLine="480" w:firstLineChars="200"/>
        <w:textAlignment w:val="auto"/>
        <w:rPr>
          <w:rFonts w:hint="eastAsia" w:ascii="Times" w:hAnsi="Times"/>
          <w:sz w:val="24"/>
        </w:rPr>
      </w:pPr>
      <w:r>
        <w:rPr>
          <w:rFonts w:hint="eastAsia" w:ascii="Times" w:hAnsi="Times"/>
          <w:sz w:val="24"/>
        </w:rPr>
        <w:t>（2）马克思主义哲学的历史分析方法主要有哪些方法？</w:t>
      </w:r>
    </w:p>
    <w:p w14:paraId="03F25D41">
      <w:pPr>
        <w:keepNext w:val="0"/>
        <w:keepLines w:val="0"/>
        <w:pageBreakBefore w:val="0"/>
        <w:widowControl w:val="0"/>
        <w:kinsoku/>
        <w:wordWrap/>
        <w:overflowPunct/>
        <w:topLinePunct w:val="0"/>
        <w:autoSpaceDE/>
        <w:autoSpaceDN/>
        <w:bidi w:val="0"/>
        <w:adjustRightInd/>
        <w:snapToGrid/>
        <w:spacing w:line="324" w:lineRule="auto"/>
        <w:ind w:firstLine="480" w:firstLineChars="200"/>
        <w:textAlignment w:val="auto"/>
        <w:rPr>
          <w:rFonts w:hint="eastAsia" w:ascii="Times" w:hAnsi="Times"/>
          <w:kern w:val="0"/>
          <w:sz w:val="24"/>
        </w:rPr>
      </w:pPr>
      <w:r>
        <w:rPr>
          <w:rFonts w:hint="eastAsia" w:ascii="Times" w:hAnsi="Times"/>
          <w:sz w:val="24"/>
        </w:rPr>
        <w:t>（3）</w:t>
      </w:r>
      <w:r>
        <w:rPr>
          <w:rFonts w:hint="eastAsia" w:ascii="Times" w:hAnsi="Times"/>
          <w:kern w:val="0"/>
          <w:sz w:val="24"/>
        </w:rPr>
        <w:t>剥削阶级意识形态本质理论特征以及其产生的基础和根源是什么？</w:t>
      </w:r>
    </w:p>
    <w:p w14:paraId="6C7CFC6C">
      <w:pPr>
        <w:keepNext w:val="0"/>
        <w:keepLines w:val="0"/>
        <w:pageBreakBefore w:val="0"/>
        <w:widowControl w:val="0"/>
        <w:kinsoku/>
        <w:wordWrap/>
        <w:overflowPunct/>
        <w:topLinePunct w:val="0"/>
        <w:autoSpaceDE/>
        <w:autoSpaceDN/>
        <w:bidi w:val="0"/>
        <w:adjustRightInd/>
        <w:snapToGrid/>
        <w:spacing w:line="324" w:lineRule="auto"/>
        <w:ind w:firstLine="480" w:firstLineChars="200"/>
        <w:textAlignment w:val="auto"/>
        <w:rPr>
          <w:rFonts w:hint="eastAsia" w:ascii="Times" w:hAnsi="Times" w:eastAsia="宋体"/>
          <w:kern w:val="0"/>
          <w:sz w:val="24"/>
          <w:lang w:eastAsia="zh-CN"/>
        </w:rPr>
      </w:pPr>
      <w:r>
        <w:rPr>
          <w:rFonts w:hint="eastAsia" w:ascii="Times" w:hAnsi="Times"/>
          <w:kern w:val="0"/>
          <w:sz w:val="24"/>
        </w:rPr>
        <w:t>（4）马克思主义哲学的科学抽象法对包括黑格尔思辨的抽象在内的其他抽象法的超越及其科学先进性</w:t>
      </w:r>
      <w:r>
        <w:rPr>
          <w:rFonts w:hint="eastAsia" w:ascii="Times" w:hAnsi="Times"/>
          <w:kern w:val="0"/>
          <w:sz w:val="24"/>
          <w:lang w:eastAsia="zh-CN"/>
        </w:rPr>
        <w:t>。</w:t>
      </w:r>
    </w:p>
    <w:p w14:paraId="2A9CFF97">
      <w:pPr>
        <w:keepNext w:val="0"/>
        <w:keepLines w:val="0"/>
        <w:pageBreakBefore w:val="0"/>
        <w:widowControl w:val="0"/>
        <w:kinsoku/>
        <w:wordWrap/>
        <w:overflowPunct/>
        <w:topLinePunct w:val="0"/>
        <w:autoSpaceDE/>
        <w:autoSpaceDN/>
        <w:bidi w:val="0"/>
        <w:adjustRightInd/>
        <w:snapToGrid/>
        <w:spacing w:line="324" w:lineRule="auto"/>
        <w:ind w:firstLine="480" w:firstLineChars="200"/>
        <w:textAlignment w:val="auto"/>
        <w:rPr>
          <w:rFonts w:ascii="Times" w:hAnsi="Times"/>
          <w:sz w:val="24"/>
        </w:rPr>
      </w:pPr>
      <w:r>
        <w:rPr>
          <w:rFonts w:hint="eastAsia" w:ascii="Times" w:hAnsi="Times"/>
          <w:kern w:val="0"/>
          <w:sz w:val="24"/>
        </w:rPr>
        <w:t>（5）资本主义的世界历史进程与人类解放运动的关系。</w:t>
      </w:r>
    </w:p>
    <w:p w14:paraId="4DB95284">
      <w:pPr>
        <w:spacing w:line="324" w:lineRule="auto"/>
        <w:rPr>
          <w:rFonts w:ascii="Times" w:hAnsi="Times" w:eastAsia="黑体"/>
          <w:b/>
          <w:sz w:val="24"/>
        </w:rPr>
      </w:pPr>
      <w:r>
        <w:rPr>
          <w:rFonts w:hint="eastAsia" w:ascii="Times" w:hAnsi="Times" w:eastAsia="黑体"/>
          <w:b/>
          <w:sz w:val="24"/>
        </w:rPr>
        <w:t>教学方法：</w:t>
      </w:r>
    </w:p>
    <w:p w14:paraId="148A87D4">
      <w:pPr>
        <w:numPr>
          <w:ilvl w:val="0"/>
          <w:numId w:val="0"/>
        </w:numPr>
        <w:spacing w:line="324" w:lineRule="auto"/>
        <w:rPr>
          <w:rFonts w:ascii="Times" w:hAnsi="Times"/>
          <w:sz w:val="24"/>
        </w:rPr>
      </w:pPr>
      <w:r>
        <w:rPr>
          <w:rFonts w:hint="eastAsia" w:ascii="Times" w:hAnsi="Times"/>
          <w:sz w:val="24"/>
        </w:rPr>
        <w:t>1. 教师在解读原著的基础上归纳问题，围绕问题来引导学生学习原著。</w:t>
      </w:r>
    </w:p>
    <w:p w14:paraId="18D8F29D">
      <w:pPr>
        <w:numPr>
          <w:ilvl w:val="0"/>
          <w:numId w:val="0"/>
        </w:numPr>
        <w:spacing w:line="324" w:lineRule="auto"/>
        <w:rPr>
          <w:rFonts w:ascii="Times" w:hAnsi="Times"/>
          <w:sz w:val="24"/>
        </w:rPr>
      </w:pPr>
      <w:r>
        <w:rPr>
          <w:rFonts w:hint="eastAsia" w:ascii="Times" w:hAnsi="Times"/>
          <w:sz w:val="24"/>
          <w:lang w:val="en-US" w:eastAsia="zh-CN"/>
        </w:rPr>
        <w:t>2</w:t>
      </w:r>
      <w:r>
        <w:rPr>
          <w:rFonts w:hint="eastAsia" w:ascii="Times" w:hAnsi="Times"/>
          <w:sz w:val="24"/>
        </w:rPr>
        <w:t>. 指导学生通过阅读原著讨论并领会马克思恩格斯是怎样在批判以德国古典哲学为代表的形而上学旧哲学中创立和确立了马克思主义历史唯物主义新哲学。讨论马克思主义哲学与形而上学旧哲学相比有哪些本质理论特征，它的根本的思想方法论和理论原则是什么？</w:t>
      </w:r>
    </w:p>
    <w:p w14:paraId="30C3B327">
      <w:pPr>
        <w:spacing w:line="324" w:lineRule="auto"/>
        <w:rPr>
          <w:rFonts w:ascii="Times" w:hAnsi="Times" w:eastAsia="黑体"/>
          <w:b/>
          <w:sz w:val="24"/>
        </w:rPr>
      </w:pPr>
      <w:r>
        <w:rPr>
          <w:rFonts w:hint="eastAsia" w:ascii="Times" w:hAnsi="Times" w:eastAsia="黑体"/>
          <w:b/>
          <w:sz w:val="24"/>
        </w:rPr>
        <w:t>教学评价：</w:t>
      </w:r>
    </w:p>
    <w:p w14:paraId="6FFA21E3">
      <w:pPr>
        <w:spacing w:line="324" w:lineRule="auto"/>
        <w:rPr>
          <w:rFonts w:ascii="Times" w:hAnsi="Times"/>
          <w:sz w:val="24"/>
        </w:rPr>
      </w:pPr>
      <w:r>
        <w:rPr>
          <w:rFonts w:hint="eastAsia" w:ascii="Times" w:hAnsi="Times"/>
          <w:sz w:val="24"/>
        </w:rPr>
        <w:t xml:space="preserve">     围绕重点难点问题</w:t>
      </w:r>
      <w:r>
        <w:rPr>
          <w:rFonts w:hint="eastAsia" w:ascii="Times" w:hAnsi="Times"/>
          <w:sz w:val="24"/>
          <w:lang w:val="en-US" w:eastAsia="zh-CN"/>
        </w:rPr>
        <w:t>思考与讨论</w:t>
      </w:r>
      <w:r>
        <w:rPr>
          <w:rFonts w:hint="eastAsia" w:ascii="Times" w:hAnsi="Times"/>
          <w:sz w:val="24"/>
        </w:rPr>
        <w:t>。</w:t>
      </w:r>
    </w:p>
    <w:p w14:paraId="0EE76522">
      <w:pPr>
        <w:spacing w:line="324" w:lineRule="auto"/>
        <w:rPr>
          <w:rFonts w:ascii="Times" w:hAnsi="Times"/>
          <w:sz w:val="24"/>
        </w:rPr>
      </w:pPr>
    </w:p>
    <w:p w14:paraId="254BDE15">
      <w:pPr>
        <w:spacing w:line="360" w:lineRule="auto"/>
        <w:jc w:val="left"/>
        <w:rPr>
          <w:rFonts w:ascii="Times" w:hAnsi="Times" w:eastAsia="黑体"/>
          <w:b/>
          <w:sz w:val="24"/>
        </w:rPr>
      </w:pPr>
      <w:r>
        <w:rPr>
          <w:rFonts w:hint="eastAsia" w:ascii="Times" w:hAnsi="Times"/>
          <w:b/>
          <w:bCs/>
          <w:sz w:val="24"/>
        </w:rPr>
        <w:t>（五）《共产党宣言》《政治经济学批判》序言、</w:t>
      </w:r>
      <w:r>
        <w:rPr>
          <w:rFonts w:hint="eastAsia" w:ascii="宋体" w:hAnsi="宋体" w:cs="宋体"/>
          <w:b/>
          <w:bCs/>
          <w:kern w:val="0"/>
          <w:sz w:val="24"/>
        </w:rPr>
        <w:t>《路德维希。费尔巴哈和德古典哲学的终结》相关章节</w:t>
      </w:r>
    </w:p>
    <w:p w14:paraId="1ED9D3C3">
      <w:pPr>
        <w:spacing w:line="408" w:lineRule="auto"/>
        <w:rPr>
          <w:rFonts w:ascii="Times" w:hAnsi="Times" w:eastAsia="黑体"/>
          <w:b/>
          <w:sz w:val="24"/>
        </w:rPr>
      </w:pPr>
      <w:r>
        <w:rPr>
          <w:rFonts w:ascii="Times" w:hAnsi="Times" w:eastAsia="黑体"/>
          <w:b/>
          <w:sz w:val="24"/>
        </w:rPr>
        <w:t>教学目标</w:t>
      </w:r>
      <w:r>
        <w:rPr>
          <w:rFonts w:hint="eastAsia" w:ascii="Times" w:hAnsi="Times" w:eastAsia="黑体"/>
          <w:b/>
          <w:sz w:val="24"/>
        </w:rPr>
        <w:t>与主要教学内容：</w:t>
      </w:r>
    </w:p>
    <w:p w14:paraId="056FEDC1">
      <w:pPr>
        <w:numPr>
          <w:ilvl w:val="0"/>
          <w:numId w:val="5"/>
        </w:numPr>
        <w:spacing w:line="408" w:lineRule="auto"/>
        <w:rPr>
          <w:rFonts w:ascii="Times" w:hAnsi="Times"/>
          <w:sz w:val="24"/>
        </w:rPr>
      </w:pPr>
      <w:r>
        <w:rPr>
          <w:rFonts w:hint="eastAsia" w:ascii="Times" w:hAnsi="Times"/>
          <w:sz w:val="24"/>
        </w:rPr>
        <w:t>历史背景。</w:t>
      </w:r>
    </w:p>
    <w:p w14:paraId="5F748904">
      <w:pPr>
        <w:numPr>
          <w:ilvl w:val="0"/>
          <w:numId w:val="5"/>
        </w:numPr>
        <w:spacing w:line="408" w:lineRule="auto"/>
        <w:rPr>
          <w:rFonts w:ascii="Times" w:hAnsi="Times"/>
          <w:sz w:val="24"/>
        </w:rPr>
      </w:pPr>
      <w:r>
        <w:rPr>
          <w:rFonts w:hint="eastAsia" w:ascii="Times" w:hAnsi="Times"/>
          <w:sz w:val="24"/>
        </w:rPr>
        <w:t>篇章结构及主要教学内容</w:t>
      </w:r>
      <w:r>
        <w:rPr>
          <w:rFonts w:ascii="Times" w:hAnsi="Times"/>
          <w:sz w:val="24"/>
        </w:rPr>
        <w:t>。</w:t>
      </w:r>
    </w:p>
    <w:p w14:paraId="5C775C19">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ascii="Times" w:hAnsi="Times"/>
          <w:sz w:val="24"/>
        </w:rPr>
      </w:pPr>
      <w:r>
        <w:rPr>
          <w:rFonts w:hint="eastAsia" w:ascii="Times" w:hAnsi="Times"/>
          <w:sz w:val="24"/>
        </w:rPr>
        <w:t>（1）资本主义是一系列生产方式变革的结果。</w:t>
      </w:r>
    </w:p>
    <w:p w14:paraId="0F466400">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ascii="Times" w:hAnsi="Times"/>
          <w:sz w:val="24"/>
        </w:rPr>
      </w:pPr>
      <w:r>
        <w:rPr>
          <w:rFonts w:hint="eastAsia" w:ascii="Times" w:hAnsi="Times"/>
          <w:sz w:val="24"/>
        </w:rPr>
        <w:t>（2）资本主义的时代特点与社会基本矛盾</w:t>
      </w:r>
      <w:r>
        <w:rPr>
          <w:rFonts w:ascii="Times" w:hAnsi="Times"/>
          <w:sz w:val="24"/>
        </w:rPr>
        <w:t>。</w:t>
      </w:r>
    </w:p>
    <w:p w14:paraId="54ED39BC">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ascii="Times" w:hAnsi="Times"/>
          <w:sz w:val="24"/>
        </w:rPr>
      </w:pPr>
      <w:r>
        <w:rPr>
          <w:rFonts w:hint="eastAsia" w:ascii="Times" w:hAnsi="Times"/>
          <w:sz w:val="24"/>
        </w:rPr>
        <w:t>（3）马克思主义的历史分析和阶级分析方法。</w:t>
      </w:r>
    </w:p>
    <w:p w14:paraId="21BAA639">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ascii="Times" w:hAnsi="Times"/>
          <w:sz w:val="24"/>
        </w:rPr>
      </w:pPr>
      <w:r>
        <w:rPr>
          <w:rFonts w:hint="eastAsia" w:ascii="Times" w:hAnsi="Times"/>
          <w:sz w:val="24"/>
        </w:rPr>
        <w:t>（4）“两个必然”与“两个彻底决裂”。</w:t>
      </w:r>
    </w:p>
    <w:p w14:paraId="0161EA72">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ascii="Times" w:hAnsi="Times"/>
          <w:sz w:val="24"/>
        </w:rPr>
      </w:pPr>
      <w:r>
        <w:rPr>
          <w:rFonts w:hint="eastAsia" w:ascii="Times" w:hAnsi="Times"/>
          <w:sz w:val="24"/>
        </w:rPr>
        <w:t>（5）空想社会主义及各种假社会主义的哲学理论基础。</w:t>
      </w:r>
    </w:p>
    <w:p w14:paraId="515189D2">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ascii="Times" w:hAnsi="Times"/>
          <w:sz w:val="24"/>
        </w:rPr>
      </w:pPr>
      <w:r>
        <w:rPr>
          <w:rFonts w:hint="eastAsia" w:ascii="Times" w:hAnsi="Times"/>
          <w:sz w:val="24"/>
        </w:rPr>
        <w:t>（6）社会形态与社会有机体关系结构理论的阐发。</w:t>
      </w:r>
    </w:p>
    <w:p w14:paraId="4AE3A6B1">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ascii="Times" w:hAnsi="Times"/>
          <w:sz w:val="24"/>
        </w:rPr>
      </w:pPr>
      <w:r>
        <w:rPr>
          <w:rFonts w:hint="eastAsia" w:ascii="Times" w:hAnsi="Times"/>
          <w:sz w:val="24"/>
        </w:rPr>
        <w:t>（7）社会矛盾、社会发展动力与社会历史发展阶段、社会历史规律、历史发展。趋势理论的阐发。</w:t>
      </w:r>
    </w:p>
    <w:p w14:paraId="386165B8">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ascii="Times" w:hAnsi="Times"/>
          <w:sz w:val="24"/>
        </w:rPr>
      </w:pPr>
      <w:r>
        <w:rPr>
          <w:rFonts w:hint="eastAsia" w:ascii="Times" w:hAnsi="Times"/>
          <w:sz w:val="24"/>
        </w:rPr>
        <w:t>（8）社会革命变革及其主客观历史条件的阐发。</w:t>
      </w:r>
    </w:p>
    <w:p w14:paraId="63BA7E53">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ascii="Times" w:hAnsi="Times"/>
          <w:sz w:val="24"/>
        </w:rPr>
      </w:pPr>
      <w:r>
        <w:rPr>
          <w:rFonts w:hint="eastAsia" w:ascii="Times" w:hAnsi="Times"/>
          <w:sz w:val="24"/>
        </w:rPr>
        <w:t>（9）历史必然性与历史条件复杂性、具体历史过程曲折性的关系原理。</w:t>
      </w:r>
    </w:p>
    <w:p w14:paraId="7ED2BA01">
      <w:pPr>
        <w:spacing w:line="408" w:lineRule="auto"/>
        <w:rPr>
          <w:rFonts w:ascii="Times" w:hAnsi="Times" w:eastAsia="黑体"/>
          <w:b/>
          <w:sz w:val="24"/>
        </w:rPr>
      </w:pPr>
      <w:r>
        <w:rPr>
          <w:rFonts w:hint="eastAsia" w:ascii="Times" w:hAnsi="Times" w:eastAsia="黑体"/>
          <w:b/>
          <w:sz w:val="24"/>
        </w:rPr>
        <w:t>重点难点：</w:t>
      </w:r>
    </w:p>
    <w:p w14:paraId="4E92616D">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hint="eastAsia" w:ascii="Times" w:hAnsi="Times"/>
          <w:sz w:val="24"/>
        </w:rPr>
      </w:pPr>
      <w:r>
        <w:rPr>
          <w:rFonts w:ascii="Times" w:hAnsi="Times"/>
          <w:sz w:val="24"/>
        </w:rPr>
        <w:t>重点</w:t>
      </w:r>
      <w:r>
        <w:rPr>
          <w:rFonts w:hint="eastAsia" w:ascii="Times" w:hAnsi="Times"/>
          <w:sz w:val="24"/>
        </w:rPr>
        <w:t>：</w:t>
      </w:r>
    </w:p>
    <w:p w14:paraId="6F91C623">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hint="eastAsia" w:ascii="Times" w:hAnsi="Times" w:eastAsia="宋体"/>
          <w:sz w:val="24"/>
          <w:lang w:eastAsia="zh-CN"/>
        </w:rPr>
      </w:pPr>
      <w:r>
        <w:rPr>
          <w:rFonts w:hint="eastAsia" w:ascii="Times" w:hAnsi="Times"/>
          <w:sz w:val="24"/>
        </w:rPr>
        <w:t>（1）社会形态与社会有机体关系结构理论</w:t>
      </w:r>
      <w:r>
        <w:rPr>
          <w:rFonts w:hint="eastAsia" w:ascii="Times" w:hAnsi="Times"/>
          <w:sz w:val="24"/>
          <w:lang w:eastAsia="zh-CN"/>
        </w:rPr>
        <w:t>。</w:t>
      </w:r>
    </w:p>
    <w:p w14:paraId="7C87FAAA">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hint="eastAsia" w:ascii="Times" w:hAnsi="Times" w:eastAsia="宋体"/>
          <w:sz w:val="24"/>
          <w:lang w:eastAsia="zh-CN"/>
        </w:rPr>
      </w:pPr>
      <w:r>
        <w:rPr>
          <w:rFonts w:hint="eastAsia" w:ascii="Times" w:hAnsi="Times"/>
          <w:sz w:val="24"/>
        </w:rPr>
        <w:t>（2）社会矛盾、社会发展动力、社会历史规律、历史发展趋势理论</w:t>
      </w:r>
      <w:r>
        <w:rPr>
          <w:rFonts w:hint="eastAsia" w:ascii="Times" w:hAnsi="Times"/>
          <w:sz w:val="24"/>
          <w:lang w:eastAsia="zh-CN"/>
        </w:rPr>
        <w:t>。</w:t>
      </w:r>
    </w:p>
    <w:p w14:paraId="776F659B">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ascii="Times" w:hAnsi="Times"/>
          <w:sz w:val="24"/>
        </w:rPr>
      </w:pPr>
      <w:r>
        <w:rPr>
          <w:rFonts w:hint="eastAsia" w:ascii="Times" w:hAnsi="Times"/>
          <w:sz w:val="24"/>
        </w:rPr>
        <w:t>（3）社会历史规律不能自发地发挥作用和实现。</w:t>
      </w:r>
    </w:p>
    <w:p w14:paraId="72EB1BDD">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hint="eastAsia" w:ascii="Times" w:hAnsi="Times"/>
          <w:sz w:val="24"/>
        </w:rPr>
      </w:pPr>
      <w:r>
        <w:rPr>
          <w:rFonts w:ascii="Times" w:hAnsi="Times"/>
          <w:sz w:val="24"/>
        </w:rPr>
        <w:t>难点</w:t>
      </w:r>
      <w:r>
        <w:rPr>
          <w:rFonts w:hint="eastAsia" w:ascii="Times" w:hAnsi="Times"/>
          <w:sz w:val="24"/>
        </w:rPr>
        <w:t>：</w:t>
      </w:r>
    </w:p>
    <w:p w14:paraId="19751C5A">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hint="eastAsia" w:ascii="Times" w:hAnsi="Times" w:eastAsia="宋体"/>
          <w:sz w:val="24"/>
          <w:lang w:eastAsia="zh-CN"/>
        </w:rPr>
      </w:pPr>
      <w:r>
        <w:rPr>
          <w:rFonts w:hint="eastAsia" w:ascii="Times" w:hAnsi="Times"/>
          <w:sz w:val="24"/>
        </w:rPr>
        <w:t>（1）历史必然性与历史条件复杂性、具体历史过程曲折性的关系，各种历史条件的相互作用与历史合力决定具体历史进程</w:t>
      </w:r>
      <w:r>
        <w:rPr>
          <w:rFonts w:hint="eastAsia" w:ascii="Times" w:hAnsi="Times"/>
          <w:sz w:val="24"/>
          <w:lang w:eastAsia="zh-CN"/>
        </w:rPr>
        <w:t>。</w:t>
      </w:r>
    </w:p>
    <w:p w14:paraId="721A0CAE">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hint="eastAsia" w:ascii="Times" w:hAnsi="Times" w:eastAsia="宋体"/>
          <w:sz w:val="24"/>
          <w:lang w:eastAsia="zh-CN"/>
        </w:rPr>
      </w:pPr>
      <w:r>
        <w:rPr>
          <w:rFonts w:hint="eastAsia" w:ascii="Times" w:hAnsi="Times"/>
          <w:sz w:val="24"/>
        </w:rPr>
        <w:t>（2）空想社会主义及各种假社会主义的哲学理论基础</w:t>
      </w:r>
      <w:r>
        <w:rPr>
          <w:rFonts w:hint="eastAsia" w:ascii="Times" w:hAnsi="Times"/>
          <w:sz w:val="24"/>
          <w:lang w:eastAsia="zh-CN"/>
        </w:rPr>
        <w:t>。</w:t>
      </w:r>
    </w:p>
    <w:p w14:paraId="2C9C73AA">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ascii="Times" w:hAnsi="Times"/>
          <w:sz w:val="24"/>
        </w:rPr>
      </w:pPr>
      <w:r>
        <w:rPr>
          <w:rFonts w:hint="eastAsia" w:ascii="Times" w:hAnsi="Times"/>
          <w:sz w:val="24"/>
        </w:rPr>
        <w:t>（3）历史唯物主义与历史还原论、机械历史观的根本区别</w:t>
      </w:r>
      <w:r>
        <w:rPr>
          <w:rFonts w:ascii="Times" w:hAnsi="Times"/>
          <w:sz w:val="24"/>
        </w:rPr>
        <w:t>。</w:t>
      </w:r>
    </w:p>
    <w:p w14:paraId="79F4AC55">
      <w:pPr>
        <w:spacing w:line="408" w:lineRule="auto"/>
        <w:rPr>
          <w:rFonts w:ascii="Times" w:hAnsi="Times" w:eastAsia="黑体"/>
          <w:b/>
          <w:sz w:val="24"/>
        </w:rPr>
      </w:pPr>
      <w:r>
        <w:rPr>
          <w:rFonts w:hint="eastAsia" w:ascii="Times" w:hAnsi="Times" w:eastAsia="黑体"/>
          <w:b/>
          <w:sz w:val="24"/>
        </w:rPr>
        <w:t>教学方法：</w:t>
      </w:r>
    </w:p>
    <w:p w14:paraId="781AF07D">
      <w:pPr>
        <w:spacing w:line="408" w:lineRule="auto"/>
        <w:rPr>
          <w:rFonts w:ascii="Times" w:hAnsi="Times"/>
          <w:sz w:val="24"/>
        </w:rPr>
      </w:pPr>
      <w:r>
        <w:rPr>
          <w:rFonts w:hint="eastAsia" w:ascii="Times" w:hAnsi="Times"/>
          <w:sz w:val="24"/>
        </w:rPr>
        <w:t>1. 讲授法：围绕原著中的问题解读原著中的相关内容和理论结论。</w:t>
      </w:r>
    </w:p>
    <w:p w14:paraId="4F7BABBB">
      <w:pPr>
        <w:spacing w:line="408" w:lineRule="auto"/>
        <w:rPr>
          <w:rFonts w:ascii="Times" w:hAnsi="Times"/>
          <w:sz w:val="24"/>
        </w:rPr>
      </w:pPr>
      <w:r>
        <w:rPr>
          <w:rFonts w:hint="eastAsia" w:ascii="Times" w:hAnsi="Times"/>
          <w:sz w:val="24"/>
          <w:lang w:val="en-US" w:eastAsia="zh-CN"/>
        </w:rPr>
        <w:t>2</w:t>
      </w:r>
      <w:r>
        <w:rPr>
          <w:rFonts w:hint="eastAsia" w:ascii="Times" w:hAnsi="Times"/>
          <w:sz w:val="24"/>
        </w:rPr>
        <w:t>. 讨论法：围绕上述问题就学界一些人对历史唯物主义的各种误解和非难，就历史虚无主义对马克思主义和共产主义运动的否定论点展开讨论，正确回答马克思主义、共产主义究竟是不是乌托邦，马克思主义在当今历史条件下有没有过时等问题。</w:t>
      </w:r>
    </w:p>
    <w:p w14:paraId="0A329705">
      <w:pPr>
        <w:spacing w:line="408" w:lineRule="auto"/>
        <w:rPr>
          <w:rFonts w:ascii="Times" w:hAnsi="Times" w:eastAsia="黑体"/>
          <w:b/>
          <w:sz w:val="24"/>
        </w:rPr>
      </w:pPr>
      <w:r>
        <w:rPr>
          <w:rFonts w:hint="eastAsia" w:ascii="Times" w:hAnsi="Times" w:eastAsia="黑体"/>
          <w:b/>
          <w:sz w:val="24"/>
        </w:rPr>
        <w:t>教学评价：</w:t>
      </w:r>
    </w:p>
    <w:p w14:paraId="285EFA3A">
      <w:pPr>
        <w:spacing w:line="408" w:lineRule="auto"/>
        <w:rPr>
          <w:rFonts w:ascii="Times" w:hAnsi="Times"/>
          <w:sz w:val="24"/>
        </w:rPr>
      </w:pPr>
      <w:r>
        <w:rPr>
          <w:rFonts w:hint="eastAsia" w:ascii="Times" w:hAnsi="Times"/>
          <w:sz w:val="24"/>
        </w:rPr>
        <w:t>围绕重点难点问题</w:t>
      </w:r>
      <w:r>
        <w:rPr>
          <w:rFonts w:hint="eastAsia" w:ascii="Times" w:hAnsi="Times"/>
          <w:sz w:val="24"/>
          <w:lang w:val="en-US" w:eastAsia="zh-CN"/>
        </w:rPr>
        <w:t>思考与讨论</w:t>
      </w:r>
      <w:r>
        <w:rPr>
          <w:rFonts w:hint="eastAsia" w:ascii="Times" w:hAnsi="Times"/>
          <w:sz w:val="24"/>
        </w:rPr>
        <w:t>。</w:t>
      </w:r>
    </w:p>
    <w:p w14:paraId="2750EB7D">
      <w:pPr>
        <w:spacing w:line="408" w:lineRule="auto"/>
        <w:rPr>
          <w:rFonts w:ascii="Times" w:hAnsi="Times"/>
          <w:sz w:val="24"/>
        </w:rPr>
      </w:pPr>
    </w:p>
    <w:p w14:paraId="71B58F2F">
      <w:pPr>
        <w:spacing w:line="408" w:lineRule="auto"/>
        <w:rPr>
          <w:rFonts w:ascii="Times" w:hAnsi="Times"/>
          <w:b/>
          <w:bCs/>
          <w:sz w:val="24"/>
        </w:rPr>
      </w:pPr>
      <w:r>
        <w:rPr>
          <w:rFonts w:hint="eastAsia" w:ascii="Times" w:hAnsi="Times"/>
          <w:b/>
          <w:bCs/>
          <w:sz w:val="24"/>
        </w:rPr>
        <w:t>（六）《资本论》及其哲学方法应用</w:t>
      </w:r>
    </w:p>
    <w:p w14:paraId="4E09CEDA">
      <w:pPr>
        <w:spacing w:line="408" w:lineRule="auto"/>
        <w:rPr>
          <w:rFonts w:ascii="Times" w:hAnsi="Times"/>
          <w:b/>
          <w:bCs/>
          <w:szCs w:val="21"/>
        </w:rPr>
      </w:pPr>
      <w:r>
        <w:rPr>
          <w:rFonts w:hint="eastAsia" w:ascii="Times" w:hAnsi="Times"/>
          <w:b/>
          <w:bCs/>
          <w:szCs w:val="21"/>
        </w:rPr>
        <w:t>教学目标与主要教学内容</w:t>
      </w:r>
    </w:p>
    <w:p w14:paraId="45E39062">
      <w:pPr>
        <w:keepNext w:val="0"/>
        <w:keepLines w:val="0"/>
        <w:pageBreakBefore w:val="0"/>
        <w:widowControl w:val="0"/>
        <w:kinsoku/>
        <w:wordWrap/>
        <w:overflowPunct/>
        <w:topLinePunct w:val="0"/>
        <w:autoSpaceDE/>
        <w:autoSpaceDN/>
        <w:bidi w:val="0"/>
        <w:adjustRightInd/>
        <w:snapToGrid/>
        <w:spacing w:line="408" w:lineRule="auto"/>
        <w:textAlignment w:val="auto"/>
        <w:rPr>
          <w:rFonts w:hint="eastAsia" w:ascii="Times" w:hAnsi="Times"/>
          <w:sz w:val="24"/>
        </w:rPr>
      </w:pPr>
      <w:r>
        <w:rPr>
          <w:rFonts w:hint="eastAsia" w:ascii="Times" w:hAnsi="Times"/>
          <w:sz w:val="24"/>
        </w:rPr>
        <w:t>1. 写作背景。</w:t>
      </w:r>
    </w:p>
    <w:p w14:paraId="556621E1">
      <w:pPr>
        <w:keepNext w:val="0"/>
        <w:keepLines w:val="0"/>
        <w:pageBreakBefore w:val="0"/>
        <w:widowControl w:val="0"/>
        <w:kinsoku/>
        <w:wordWrap/>
        <w:overflowPunct/>
        <w:topLinePunct w:val="0"/>
        <w:autoSpaceDE/>
        <w:autoSpaceDN/>
        <w:bidi w:val="0"/>
        <w:adjustRightInd/>
        <w:snapToGrid/>
        <w:spacing w:line="408" w:lineRule="auto"/>
        <w:textAlignment w:val="auto"/>
        <w:rPr>
          <w:rFonts w:hint="eastAsia" w:ascii="Times" w:hAnsi="Times"/>
          <w:sz w:val="24"/>
        </w:rPr>
      </w:pPr>
      <w:r>
        <w:rPr>
          <w:rFonts w:hint="eastAsia" w:ascii="Times" w:hAnsi="Times"/>
          <w:sz w:val="24"/>
          <w:lang w:val="en-US" w:eastAsia="zh-CN"/>
        </w:rPr>
        <w:t>2</w:t>
      </w:r>
      <w:r>
        <w:rPr>
          <w:rFonts w:hint="eastAsia" w:ascii="Times" w:hAnsi="Times"/>
          <w:sz w:val="24"/>
        </w:rPr>
        <w:t>. 《资本论》的篇章结构和基本理论</w:t>
      </w:r>
      <w:r>
        <w:rPr>
          <w:rFonts w:hint="eastAsia" w:ascii="Times" w:hAnsi="Times"/>
          <w:sz w:val="24"/>
          <w:lang w:eastAsia="zh-CN"/>
        </w:rPr>
        <w:t>，</w:t>
      </w:r>
      <w:r>
        <w:rPr>
          <w:rFonts w:hint="eastAsia" w:ascii="Times" w:hAnsi="Times"/>
          <w:sz w:val="24"/>
        </w:rPr>
        <w:t>《资本论》的主要哲学方法应用。</w:t>
      </w:r>
    </w:p>
    <w:p w14:paraId="11C07DE7">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hint="eastAsia" w:ascii="Times" w:hAnsi="Times"/>
          <w:sz w:val="24"/>
        </w:rPr>
      </w:pPr>
      <w:r>
        <w:rPr>
          <w:rFonts w:hint="eastAsia" w:ascii="Times" w:hAnsi="Times"/>
          <w:sz w:val="24"/>
        </w:rPr>
        <w:t>（1）生产方式和生产关系分析是唯物史观最根本的分析方法。</w:t>
      </w:r>
    </w:p>
    <w:p w14:paraId="3EABF9C4">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hint="eastAsia" w:ascii="Times" w:hAnsi="Times"/>
          <w:sz w:val="24"/>
        </w:rPr>
      </w:pPr>
      <w:r>
        <w:rPr>
          <w:rFonts w:hint="eastAsia" w:ascii="Times" w:hAnsi="Times"/>
          <w:sz w:val="24"/>
        </w:rPr>
        <w:t>（2） 《资本论》研究方法与逻辑叙述方法的区别。</w:t>
      </w:r>
    </w:p>
    <w:p w14:paraId="06F916C3">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hint="eastAsia" w:ascii="Times" w:hAnsi="Times"/>
          <w:sz w:val="24"/>
        </w:rPr>
      </w:pPr>
      <w:r>
        <w:rPr>
          <w:rFonts w:hint="eastAsia" w:ascii="Times" w:hAnsi="Times"/>
          <w:sz w:val="24"/>
        </w:rPr>
        <w:t>（3）《资本论》的二重性矛盾分析法。</w:t>
      </w:r>
    </w:p>
    <w:p w14:paraId="7C0F805B">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hint="eastAsia" w:ascii="Times" w:hAnsi="Times"/>
          <w:sz w:val="24"/>
        </w:rPr>
      </w:pPr>
      <w:r>
        <w:rPr>
          <w:rFonts w:hint="eastAsia" w:ascii="Times" w:hAnsi="Times"/>
          <w:sz w:val="24"/>
        </w:rPr>
        <w:t>（4）社会矛盾阶级矛盾分析法。</w:t>
      </w:r>
    </w:p>
    <w:p w14:paraId="0F5B036C">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hint="eastAsia" w:ascii="Times" w:hAnsi="Times"/>
          <w:sz w:val="24"/>
        </w:rPr>
      </w:pPr>
      <w:r>
        <w:rPr>
          <w:rFonts w:hint="eastAsia" w:ascii="Times" w:hAnsi="Times"/>
          <w:sz w:val="24"/>
        </w:rPr>
        <w:t>（5）历史和逻辑相统一的方法。</w:t>
      </w:r>
    </w:p>
    <w:p w14:paraId="73D80F58">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hint="eastAsia" w:ascii="Times" w:hAnsi="Times"/>
          <w:sz w:val="24"/>
        </w:rPr>
      </w:pPr>
      <w:r>
        <w:rPr>
          <w:rFonts w:hint="eastAsia" w:ascii="Times" w:hAnsi="Times"/>
          <w:sz w:val="24"/>
        </w:rPr>
        <w:t>（6）历史溯源法。</w:t>
      </w:r>
    </w:p>
    <w:p w14:paraId="4473892A">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hint="eastAsia" w:ascii="Times" w:hAnsi="Times"/>
          <w:sz w:val="24"/>
        </w:rPr>
      </w:pPr>
      <w:r>
        <w:rPr>
          <w:rFonts w:hint="eastAsia" w:ascii="Times" w:hAnsi="Times"/>
          <w:sz w:val="24"/>
        </w:rPr>
        <w:t>（7）透过现象认识本质的方法。</w:t>
      </w:r>
    </w:p>
    <w:p w14:paraId="71B29344">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hint="eastAsia" w:ascii="Times" w:hAnsi="Times"/>
          <w:sz w:val="24"/>
        </w:rPr>
      </w:pPr>
      <w:r>
        <w:rPr>
          <w:rFonts w:hint="eastAsia" w:ascii="Times" w:hAnsi="Times"/>
          <w:sz w:val="24"/>
        </w:rPr>
        <w:t>（8）整体和部分结构关系分析法。</w:t>
      </w:r>
    </w:p>
    <w:p w14:paraId="705517C8">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hint="eastAsia" w:ascii="Times" w:hAnsi="Times"/>
          <w:sz w:val="24"/>
        </w:rPr>
      </w:pPr>
      <w:r>
        <w:rPr>
          <w:rFonts w:hint="eastAsia" w:ascii="Times" w:hAnsi="Times"/>
          <w:sz w:val="24"/>
        </w:rPr>
        <w:t>（9）质量关系分析及运动界限分析法。</w:t>
      </w:r>
    </w:p>
    <w:p w14:paraId="3AD716D3">
      <w:pPr>
        <w:spacing w:line="408" w:lineRule="auto"/>
        <w:rPr>
          <w:rFonts w:ascii="Times" w:hAnsi="Times" w:eastAsia="黑体"/>
          <w:b/>
          <w:sz w:val="24"/>
        </w:rPr>
      </w:pPr>
      <w:r>
        <w:rPr>
          <w:rFonts w:hint="eastAsia" w:ascii="Times" w:hAnsi="Times" w:eastAsia="黑体"/>
          <w:b/>
          <w:sz w:val="24"/>
        </w:rPr>
        <w:t>重点难点：</w:t>
      </w:r>
    </w:p>
    <w:p w14:paraId="2F2CDE54">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hint="eastAsia" w:ascii="Times" w:hAnsi="Times"/>
          <w:sz w:val="24"/>
        </w:rPr>
      </w:pPr>
      <w:r>
        <w:rPr>
          <w:rFonts w:hint="eastAsia" w:ascii="Times" w:hAnsi="Times"/>
          <w:sz w:val="24"/>
        </w:rPr>
        <w:t>重点：《资本论》的主要哲学方法。</w:t>
      </w:r>
    </w:p>
    <w:p w14:paraId="7EE2BD1D">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hint="eastAsia" w:ascii="Times" w:hAnsi="Times"/>
          <w:sz w:val="24"/>
        </w:rPr>
      </w:pPr>
      <w:r>
        <w:rPr>
          <w:rFonts w:hint="eastAsia" w:ascii="Times" w:hAnsi="Times"/>
          <w:sz w:val="24"/>
        </w:rPr>
        <w:t>难点：《资本论》不同方法的应用条件及相互关系，如何理解马克思主义哲学方法论的具体应用和价值？</w:t>
      </w:r>
    </w:p>
    <w:p w14:paraId="75920509">
      <w:pPr>
        <w:spacing w:line="408" w:lineRule="auto"/>
        <w:rPr>
          <w:rFonts w:ascii="Times" w:hAnsi="Times"/>
          <w:b/>
          <w:bCs/>
          <w:sz w:val="24"/>
        </w:rPr>
      </w:pPr>
      <w:r>
        <w:rPr>
          <w:rFonts w:hint="eastAsia" w:ascii="Times" w:hAnsi="Times"/>
          <w:b/>
          <w:bCs/>
          <w:sz w:val="24"/>
        </w:rPr>
        <w:t>教学方法：</w:t>
      </w:r>
    </w:p>
    <w:p w14:paraId="6EC7E17E">
      <w:pPr>
        <w:numPr>
          <w:ilvl w:val="0"/>
          <w:numId w:val="6"/>
        </w:numPr>
        <w:spacing w:line="408" w:lineRule="auto"/>
        <w:rPr>
          <w:rFonts w:ascii="Times" w:hAnsi="Times"/>
          <w:sz w:val="24"/>
        </w:rPr>
      </w:pPr>
      <w:r>
        <w:rPr>
          <w:rFonts w:hint="eastAsia" w:ascii="Times" w:hAnsi="Times"/>
          <w:sz w:val="24"/>
        </w:rPr>
        <w:t>讲授法：结合对《资本论》的研读，向学生介绍说明马克思主义哲学上述方法在《资本论》中的应用，论证说明《资本论》是马克思结合资本主义生产方式生产关系研究而对马克思主义哲学所做的经验实证性论证，进一步说明马克思主义哲学理论的现实性理论本质和品格。</w:t>
      </w:r>
    </w:p>
    <w:p w14:paraId="1DB57DF0">
      <w:pPr>
        <w:numPr>
          <w:ilvl w:val="0"/>
          <w:numId w:val="6"/>
        </w:numPr>
        <w:spacing w:line="408" w:lineRule="auto"/>
        <w:rPr>
          <w:rFonts w:ascii="Times" w:hAnsi="Times"/>
          <w:sz w:val="24"/>
        </w:rPr>
      </w:pPr>
      <w:r>
        <w:rPr>
          <w:rFonts w:hint="eastAsia" w:ascii="Times" w:hAnsi="Times"/>
          <w:sz w:val="24"/>
        </w:rPr>
        <w:t>讨论法：结合当代资本主义现实问题讨论马克思的《资本论》及其方法论在当今历史条件下有没有过时。</w:t>
      </w:r>
    </w:p>
    <w:p w14:paraId="45FA75DB">
      <w:pPr>
        <w:spacing w:line="408" w:lineRule="auto"/>
        <w:rPr>
          <w:rFonts w:ascii="Times" w:hAnsi="Times"/>
          <w:sz w:val="24"/>
        </w:rPr>
      </w:pPr>
      <w:r>
        <w:rPr>
          <w:rFonts w:hint="eastAsia" w:ascii="Times" w:hAnsi="Times"/>
          <w:b/>
          <w:bCs/>
          <w:sz w:val="24"/>
        </w:rPr>
        <w:t>教学评价：</w:t>
      </w:r>
      <w:r>
        <w:rPr>
          <w:rFonts w:hint="eastAsia" w:ascii="Times" w:hAnsi="Times"/>
          <w:sz w:val="24"/>
        </w:rPr>
        <w:t>课堂提问加小作业。</w:t>
      </w:r>
    </w:p>
    <w:p w14:paraId="6E05C588">
      <w:pPr>
        <w:spacing w:line="408" w:lineRule="auto"/>
        <w:rPr>
          <w:rFonts w:ascii="Times" w:hAnsi="Times"/>
          <w:sz w:val="24"/>
        </w:rPr>
      </w:pPr>
    </w:p>
    <w:p w14:paraId="2D70E991">
      <w:pPr>
        <w:spacing w:line="360" w:lineRule="auto"/>
        <w:rPr>
          <w:rFonts w:ascii="Times" w:hAnsi="Times" w:eastAsia="黑体"/>
          <w:b/>
          <w:sz w:val="24"/>
        </w:rPr>
      </w:pPr>
      <w:r>
        <w:rPr>
          <w:rFonts w:hint="eastAsia" w:ascii="Times" w:hAnsi="Times"/>
          <w:b/>
          <w:bCs/>
          <w:sz w:val="24"/>
        </w:rPr>
        <w:t>（七）《反杜林论》</w:t>
      </w:r>
      <w:r>
        <w:rPr>
          <w:rFonts w:hint="eastAsia" w:ascii="宋体" w:hAnsi="宋体" w:cs="宋体"/>
          <w:b/>
          <w:bCs/>
          <w:kern w:val="0"/>
          <w:sz w:val="24"/>
        </w:rPr>
        <w:t>《路德维希。费尔巴哈和德国古典哲学的终结》相关章节</w:t>
      </w:r>
    </w:p>
    <w:p w14:paraId="39DE3238">
      <w:pPr>
        <w:spacing w:line="360" w:lineRule="auto"/>
        <w:rPr>
          <w:rFonts w:ascii="Times" w:hAnsi="Times" w:eastAsia="黑体"/>
          <w:b/>
          <w:sz w:val="24"/>
        </w:rPr>
      </w:pPr>
      <w:r>
        <w:rPr>
          <w:rFonts w:ascii="Times" w:hAnsi="Times" w:eastAsia="黑体"/>
          <w:b/>
          <w:sz w:val="24"/>
        </w:rPr>
        <w:t>教学目标</w:t>
      </w:r>
      <w:r>
        <w:rPr>
          <w:rFonts w:hint="eastAsia" w:ascii="Times" w:hAnsi="Times" w:eastAsia="黑体"/>
          <w:b/>
          <w:sz w:val="24"/>
        </w:rPr>
        <w:t>与主要教学内容：</w:t>
      </w:r>
    </w:p>
    <w:p w14:paraId="4D776E81">
      <w:pPr>
        <w:numPr>
          <w:ilvl w:val="0"/>
          <w:numId w:val="0"/>
        </w:numPr>
        <w:spacing w:line="360" w:lineRule="auto"/>
        <w:rPr>
          <w:rFonts w:ascii="Times" w:hAnsi="Times"/>
          <w:sz w:val="24"/>
        </w:rPr>
      </w:pPr>
      <w:r>
        <w:rPr>
          <w:rFonts w:hint="eastAsia" w:ascii="Times" w:hAnsi="Times"/>
          <w:sz w:val="24"/>
        </w:rPr>
        <w:t>1. 历史背景。</w:t>
      </w:r>
    </w:p>
    <w:p w14:paraId="39493959">
      <w:pPr>
        <w:numPr>
          <w:ilvl w:val="0"/>
          <w:numId w:val="0"/>
        </w:numPr>
        <w:spacing w:line="360" w:lineRule="auto"/>
        <w:rPr>
          <w:rFonts w:ascii="Times" w:hAnsi="Times"/>
          <w:sz w:val="24"/>
        </w:rPr>
      </w:pPr>
      <w:r>
        <w:rPr>
          <w:rFonts w:hint="eastAsia" w:ascii="Times" w:hAnsi="Times"/>
          <w:sz w:val="24"/>
          <w:lang w:val="en-US" w:eastAsia="zh-CN"/>
        </w:rPr>
        <w:t>2</w:t>
      </w:r>
      <w:r>
        <w:rPr>
          <w:rFonts w:hint="eastAsia" w:ascii="Times" w:hAnsi="Times"/>
          <w:sz w:val="24"/>
        </w:rPr>
        <w:t>. 篇章结构和主要教学内容。</w:t>
      </w:r>
    </w:p>
    <w:p w14:paraId="28A785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w:hAnsi="Times"/>
          <w:sz w:val="24"/>
        </w:rPr>
      </w:pPr>
      <w:r>
        <w:rPr>
          <w:rFonts w:hint="eastAsia" w:ascii="Times" w:hAnsi="Times"/>
          <w:sz w:val="24"/>
        </w:rPr>
        <w:t>（1）</w:t>
      </w:r>
      <w:r>
        <w:rPr>
          <w:rFonts w:hint="eastAsia" w:ascii="宋体" w:hAnsi="宋体" w:cs="宋体"/>
          <w:kern w:val="0"/>
          <w:sz w:val="24"/>
        </w:rPr>
        <w:t>马克思主义哲学唯物主义理论性质</w:t>
      </w:r>
      <w:r>
        <w:rPr>
          <w:rFonts w:hint="eastAsia" w:ascii="Times" w:hAnsi="Times"/>
          <w:sz w:val="24"/>
        </w:rPr>
        <w:t>。</w:t>
      </w:r>
    </w:p>
    <w:p w14:paraId="3171A97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w:hAnsi="Times"/>
          <w:sz w:val="24"/>
        </w:rPr>
      </w:pPr>
      <w:r>
        <w:rPr>
          <w:rFonts w:hint="eastAsia" w:ascii="Times" w:hAnsi="Times"/>
          <w:sz w:val="24"/>
        </w:rPr>
        <w:t>（2）</w:t>
      </w:r>
      <w:r>
        <w:rPr>
          <w:rFonts w:hint="eastAsia" w:ascii="宋体" w:hAnsi="宋体" w:cs="宋体"/>
          <w:kern w:val="0"/>
          <w:sz w:val="24"/>
        </w:rPr>
        <w:t>杜林的唯心主义先验论的“世界模式论”</w:t>
      </w:r>
      <w:r>
        <w:rPr>
          <w:rFonts w:hint="eastAsia" w:ascii="Times" w:hAnsi="Times"/>
          <w:sz w:val="24"/>
        </w:rPr>
        <w:t>。</w:t>
      </w:r>
    </w:p>
    <w:p w14:paraId="7713A7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kern w:val="0"/>
          <w:sz w:val="24"/>
        </w:rPr>
      </w:pPr>
      <w:r>
        <w:rPr>
          <w:rFonts w:hint="eastAsia" w:ascii="Times" w:hAnsi="Times"/>
          <w:sz w:val="24"/>
        </w:rPr>
        <w:t>（3）</w:t>
      </w:r>
      <w:r>
        <w:rPr>
          <w:rFonts w:hint="eastAsia" w:ascii="宋体" w:hAnsi="宋体" w:cs="宋体"/>
          <w:kern w:val="0"/>
          <w:sz w:val="24"/>
        </w:rPr>
        <w:t>马克思主义哲学的运动观时空观。</w:t>
      </w:r>
    </w:p>
    <w:p w14:paraId="440A44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kern w:val="0"/>
          <w:sz w:val="24"/>
        </w:rPr>
      </w:pPr>
      <w:r>
        <w:rPr>
          <w:rFonts w:hint="eastAsia" w:ascii="宋体" w:hAnsi="宋体" w:cs="宋体"/>
          <w:kern w:val="0"/>
          <w:sz w:val="24"/>
        </w:rPr>
        <w:t>（4）自由和必然、认识有限性和无限性的关系。</w:t>
      </w:r>
    </w:p>
    <w:p w14:paraId="7ABFE8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kern w:val="0"/>
          <w:sz w:val="24"/>
        </w:rPr>
      </w:pPr>
      <w:r>
        <w:rPr>
          <w:rFonts w:hint="eastAsia" w:ascii="宋体" w:hAnsi="宋体" w:cs="宋体"/>
          <w:kern w:val="0"/>
          <w:sz w:val="24"/>
        </w:rPr>
        <w:t>（5）经济基础和上层建筑的关系。</w:t>
      </w:r>
    </w:p>
    <w:p w14:paraId="7FB4211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kern w:val="0"/>
          <w:sz w:val="24"/>
        </w:rPr>
      </w:pPr>
      <w:r>
        <w:rPr>
          <w:rFonts w:hint="eastAsia" w:ascii="宋体" w:hAnsi="宋体" w:cs="宋体"/>
          <w:kern w:val="0"/>
          <w:sz w:val="24"/>
        </w:rPr>
        <w:t>（6）马克思主义哲学和德国古典哲学的关系。</w:t>
      </w:r>
    </w:p>
    <w:p w14:paraId="26BF86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kern w:val="0"/>
          <w:sz w:val="24"/>
        </w:rPr>
      </w:pPr>
      <w:r>
        <w:rPr>
          <w:rFonts w:hint="eastAsia" w:ascii="宋体" w:hAnsi="宋体" w:cs="宋体"/>
          <w:kern w:val="0"/>
          <w:sz w:val="24"/>
        </w:rPr>
        <w:t>（7）哲学基本问题与哲学基本派别划分的客观标准。</w:t>
      </w:r>
    </w:p>
    <w:p w14:paraId="62B6FC20">
      <w:pPr>
        <w:spacing w:line="360" w:lineRule="auto"/>
        <w:rPr>
          <w:rFonts w:ascii="Times" w:hAnsi="Times" w:eastAsia="黑体"/>
          <w:b/>
          <w:sz w:val="24"/>
        </w:rPr>
      </w:pPr>
      <w:r>
        <w:rPr>
          <w:rFonts w:hint="eastAsia" w:ascii="Times" w:hAnsi="Times" w:eastAsia="黑体"/>
          <w:b/>
          <w:sz w:val="24"/>
        </w:rPr>
        <w:t>重点难点：</w:t>
      </w:r>
    </w:p>
    <w:p w14:paraId="4E469C6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w:hAnsi="Times"/>
          <w:sz w:val="24"/>
        </w:rPr>
      </w:pPr>
      <w:r>
        <w:rPr>
          <w:rFonts w:hint="eastAsia" w:ascii="Times" w:hAnsi="Times"/>
          <w:sz w:val="24"/>
        </w:rPr>
        <w:t>重点：马克思主义哲学唯物主义理论性质；</w:t>
      </w:r>
      <w:r>
        <w:rPr>
          <w:rFonts w:hint="eastAsia" w:ascii="宋体" w:hAnsi="宋体" w:cs="宋体"/>
          <w:kern w:val="0"/>
          <w:sz w:val="24"/>
        </w:rPr>
        <w:t>马克思主义哲学和德国古典哲学的关系；</w:t>
      </w:r>
      <w:r>
        <w:rPr>
          <w:rFonts w:hint="eastAsia" w:ascii="Times" w:hAnsi="Times"/>
          <w:sz w:val="24"/>
        </w:rPr>
        <w:t>马克思主义哲学运动观、时空观；自由和必然、认识的有限性和无限性、经济基础和上层建筑的关系；哲学基本派别划分的客观标准。</w:t>
      </w:r>
    </w:p>
    <w:p w14:paraId="7D323D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w:hAnsi="Times"/>
          <w:sz w:val="24"/>
        </w:rPr>
      </w:pPr>
      <w:r>
        <w:rPr>
          <w:rFonts w:hint="eastAsia" w:ascii="Times" w:hAnsi="Times"/>
          <w:sz w:val="24"/>
        </w:rPr>
        <w:t>难点：唯物主义一般世界观与唯物主义各种特殊形式的关系；从黑格尔哲学的“现实性”与马克思主义哲学的“现实性”概念之区别看马克思主义唯物辩证法与黑格尔思辨的辩证法有哪些实质不同；为什么说费尔巴哈哲学没有离开黑格尔思辨哲学的基地，他的宗教观道德观是唯心主义形而上学的，而且其唯心主义历史观极其贫乏？</w:t>
      </w:r>
    </w:p>
    <w:p w14:paraId="061C291F">
      <w:pPr>
        <w:spacing w:line="360" w:lineRule="auto"/>
        <w:rPr>
          <w:rFonts w:ascii="Times" w:hAnsi="Times" w:eastAsia="黑体"/>
          <w:b/>
          <w:sz w:val="24"/>
        </w:rPr>
      </w:pPr>
      <w:r>
        <w:rPr>
          <w:rFonts w:hint="eastAsia" w:ascii="Times" w:hAnsi="Times" w:eastAsia="黑体"/>
          <w:b/>
          <w:sz w:val="24"/>
        </w:rPr>
        <w:t>教学方法：</w:t>
      </w:r>
    </w:p>
    <w:p w14:paraId="180E036A">
      <w:pPr>
        <w:spacing w:line="360" w:lineRule="auto"/>
        <w:rPr>
          <w:rFonts w:ascii="Times" w:hAnsi="Times"/>
          <w:sz w:val="24"/>
        </w:rPr>
      </w:pPr>
      <w:r>
        <w:rPr>
          <w:rFonts w:hint="eastAsia" w:ascii="Times" w:hAnsi="Times"/>
          <w:sz w:val="24"/>
        </w:rPr>
        <w:t>1. 指导学生围绕上述问题研读原著，并进行归纳讲授。</w:t>
      </w:r>
    </w:p>
    <w:p w14:paraId="770E24D7">
      <w:pPr>
        <w:spacing w:line="360" w:lineRule="auto"/>
        <w:rPr>
          <w:rFonts w:ascii="Times" w:hAnsi="Times"/>
          <w:sz w:val="24"/>
        </w:rPr>
      </w:pPr>
      <w:r>
        <w:rPr>
          <w:rFonts w:hint="eastAsia" w:ascii="Times" w:hAnsi="Times"/>
          <w:sz w:val="24"/>
          <w:lang w:val="en-US" w:eastAsia="zh-CN"/>
        </w:rPr>
        <w:t>2</w:t>
      </w:r>
      <w:r>
        <w:rPr>
          <w:rFonts w:hint="eastAsia" w:ascii="Times" w:hAnsi="Times"/>
          <w:sz w:val="24"/>
        </w:rPr>
        <w:t>. 分析讨论法：结合恩格斯对杜林与施达克等人的批判，分析认识后者的错误所在。</w:t>
      </w:r>
    </w:p>
    <w:p w14:paraId="521E02BC">
      <w:pPr>
        <w:spacing w:line="360" w:lineRule="auto"/>
        <w:rPr>
          <w:rFonts w:ascii="Times" w:hAnsi="Times" w:eastAsia="黑体"/>
          <w:b/>
          <w:sz w:val="24"/>
        </w:rPr>
      </w:pPr>
      <w:r>
        <w:rPr>
          <w:rFonts w:hint="eastAsia" w:ascii="Times" w:hAnsi="Times" w:eastAsia="黑体"/>
          <w:b/>
          <w:sz w:val="24"/>
        </w:rPr>
        <w:t>教学评价：</w:t>
      </w:r>
    </w:p>
    <w:p w14:paraId="4E3F3A9A">
      <w:pPr>
        <w:spacing w:line="360" w:lineRule="auto"/>
        <w:rPr>
          <w:rFonts w:ascii="Times" w:hAnsi="Times"/>
          <w:sz w:val="24"/>
        </w:rPr>
      </w:pPr>
      <w:r>
        <w:rPr>
          <w:rFonts w:hint="eastAsia" w:ascii="Times" w:hAnsi="Times"/>
          <w:sz w:val="24"/>
        </w:rPr>
        <w:t xml:space="preserve">     </w:t>
      </w:r>
      <w:r>
        <w:rPr>
          <w:rFonts w:hint="eastAsia" w:ascii="Times" w:hAnsi="Times"/>
          <w:sz w:val="24"/>
          <w:lang w:eastAsia="zh-CN"/>
        </w:rPr>
        <w:t>思考题</w:t>
      </w:r>
      <w:r>
        <w:rPr>
          <w:rFonts w:hint="eastAsia" w:ascii="Times" w:hAnsi="Times"/>
          <w:sz w:val="24"/>
        </w:rPr>
        <w:t>：从马克思主义哲学与德国古典哲学的关系看马克思主义哲学唯物主义的理论性质和重大意义。</w:t>
      </w:r>
    </w:p>
    <w:p w14:paraId="5987EEF7">
      <w:pPr>
        <w:spacing w:line="360" w:lineRule="auto"/>
        <w:rPr>
          <w:rFonts w:ascii="宋体" w:hAnsi="宋体" w:cs="宋体"/>
          <w:kern w:val="0"/>
          <w:sz w:val="24"/>
        </w:rPr>
      </w:pPr>
    </w:p>
    <w:p w14:paraId="65993E02">
      <w:pPr>
        <w:spacing w:line="360" w:lineRule="auto"/>
        <w:rPr>
          <w:rFonts w:ascii="Times" w:hAnsi="Times"/>
          <w:sz w:val="24"/>
        </w:rPr>
      </w:pPr>
      <w:r>
        <w:rPr>
          <w:rFonts w:hint="eastAsia" w:ascii="宋体" w:hAnsi="宋体" w:cs="宋体"/>
          <w:b/>
          <w:bCs/>
          <w:kern w:val="0"/>
          <w:sz w:val="24"/>
        </w:rPr>
        <w:t>（八）《家庭、私有制和国家的起源》《哥达纲领批判》相关章节</w:t>
      </w:r>
    </w:p>
    <w:p w14:paraId="2C1790F5">
      <w:pPr>
        <w:spacing w:line="360" w:lineRule="auto"/>
        <w:rPr>
          <w:rFonts w:ascii="Times" w:hAnsi="Times" w:eastAsia="黑体"/>
          <w:b/>
          <w:sz w:val="24"/>
        </w:rPr>
      </w:pPr>
      <w:r>
        <w:rPr>
          <w:rFonts w:ascii="Times" w:hAnsi="Times" w:eastAsia="黑体"/>
          <w:b/>
          <w:sz w:val="24"/>
        </w:rPr>
        <w:t>教学目标</w:t>
      </w:r>
      <w:r>
        <w:rPr>
          <w:rFonts w:hint="eastAsia" w:ascii="Times" w:hAnsi="Times" w:eastAsia="黑体"/>
          <w:b/>
          <w:sz w:val="24"/>
        </w:rPr>
        <w:t>与主要教学内容：</w:t>
      </w:r>
    </w:p>
    <w:p w14:paraId="24F0E179">
      <w:pPr>
        <w:numPr>
          <w:ilvl w:val="0"/>
          <w:numId w:val="0"/>
        </w:numPr>
        <w:spacing w:line="360" w:lineRule="auto"/>
        <w:rPr>
          <w:rFonts w:hint="eastAsia" w:ascii="宋体" w:hAnsi="宋体" w:cs="宋体"/>
          <w:kern w:val="0"/>
          <w:sz w:val="24"/>
        </w:rPr>
      </w:pPr>
      <w:r>
        <w:rPr>
          <w:rFonts w:hint="eastAsia" w:ascii="Times" w:hAnsi="Times"/>
          <w:sz w:val="24"/>
        </w:rPr>
        <w:t xml:space="preserve">1. </w:t>
      </w:r>
      <w:r>
        <w:rPr>
          <w:rFonts w:hint="eastAsia" w:ascii="宋体" w:hAnsi="宋体" w:cs="宋体"/>
          <w:kern w:val="0"/>
          <w:sz w:val="24"/>
        </w:rPr>
        <w:t>历史背景。</w:t>
      </w:r>
    </w:p>
    <w:p w14:paraId="572CF4FF">
      <w:pPr>
        <w:numPr>
          <w:ilvl w:val="0"/>
          <w:numId w:val="0"/>
        </w:numPr>
        <w:spacing w:line="360" w:lineRule="auto"/>
        <w:rPr>
          <w:rFonts w:hint="eastAsia" w:ascii="宋体" w:hAnsi="宋体" w:cs="宋体"/>
          <w:kern w:val="0"/>
          <w:sz w:val="24"/>
        </w:rPr>
      </w:pPr>
      <w:r>
        <w:rPr>
          <w:rFonts w:hint="eastAsia" w:ascii="Times" w:hAnsi="Times"/>
          <w:sz w:val="24"/>
          <w:lang w:val="en-US" w:eastAsia="zh-CN"/>
        </w:rPr>
        <w:t>2</w:t>
      </w:r>
      <w:r>
        <w:rPr>
          <w:rFonts w:hint="eastAsia" w:ascii="Times" w:hAnsi="Times"/>
          <w:sz w:val="24"/>
        </w:rPr>
        <w:t xml:space="preserve">. </w:t>
      </w:r>
      <w:r>
        <w:rPr>
          <w:rFonts w:hint="eastAsia" w:ascii="宋体" w:hAnsi="宋体" w:cs="宋体"/>
          <w:kern w:val="0"/>
          <w:sz w:val="24"/>
        </w:rPr>
        <w:t>主要教学内容：</w:t>
      </w:r>
    </w:p>
    <w:p w14:paraId="264D8A0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lang w:eastAsia="zh-CN"/>
        </w:rPr>
      </w:pPr>
      <w:r>
        <w:rPr>
          <w:rFonts w:hint="eastAsia" w:ascii="宋体" w:hAnsi="宋体" w:cs="宋体"/>
          <w:kern w:val="0"/>
          <w:sz w:val="24"/>
        </w:rPr>
        <w:t>（1）“两种生产”理论</w:t>
      </w:r>
      <w:r>
        <w:rPr>
          <w:rFonts w:hint="eastAsia" w:ascii="宋体" w:hAnsi="宋体" w:cs="宋体"/>
          <w:kern w:val="0"/>
          <w:sz w:val="24"/>
          <w:lang w:eastAsia="zh-CN"/>
        </w:rPr>
        <w:t>。</w:t>
      </w:r>
    </w:p>
    <w:p w14:paraId="56A3F03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lang w:eastAsia="zh-CN"/>
        </w:rPr>
      </w:pPr>
      <w:r>
        <w:rPr>
          <w:rFonts w:hint="eastAsia" w:ascii="宋体" w:hAnsi="宋体" w:cs="宋体"/>
          <w:kern w:val="0"/>
          <w:sz w:val="24"/>
        </w:rPr>
        <w:t>（2）原始社会基本特征，分工的发展与私有制和阶级的产生</w:t>
      </w:r>
      <w:r>
        <w:rPr>
          <w:rFonts w:hint="eastAsia" w:ascii="宋体" w:hAnsi="宋体" w:cs="宋体"/>
          <w:kern w:val="0"/>
          <w:sz w:val="24"/>
          <w:lang w:eastAsia="zh-CN"/>
        </w:rPr>
        <w:t>。</w:t>
      </w:r>
    </w:p>
    <w:p w14:paraId="019C491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lang w:eastAsia="zh-CN"/>
        </w:rPr>
      </w:pPr>
      <w:r>
        <w:rPr>
          <w:rFonts w:hint="eastAsia" w:ascii="宋体" w:hAnsi="宋体" w:cs="宋体"/>
          <w:kern w:val="0"/>
          <w:sz w:val="24"/>
        </w:rPr>
        <w:t>（3）马克思主义国家学说，国家的起源、本质和消亡理论</w:t>
      </w:r>
      <w:r>
        <w:rPr>
          <w:rFonts w:hint="eastAsia" w:ascii="宋体" w:hAnsi="宋体" w:cs="宋体"/>
          <w:kern w:val="0"/>
          <w:sz w:val="24"/>
          <w:lang w:eastAsia="zh-CN"/>
        </w:rPr>
        <w:t>。</w:t>
      </w:r>
    </w:p>
    <w:p w14:paraId="2C9F3EE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lang w:eastAsia="zh-CN"/>
        </w:rPr>
      </w:pPr>
      <w:r>
        <w:rPr>
          <w:rFonts w:hint="eastAsia" w:ascii="宋体" w:hAnsi="宋体" w:cs="宋体"/>
          <w:kern w:val="0"/>
          <w:sz w:val="24"/>
        </w:rPr>
        <w:t>（4）“过渡时期”理论</w:t>
      </w:r>
      <w:r>
        <w:rPr>
          <w:rFonts w:hint="eastAsia" w:ascii="宋体" w:hAnsi="宋体" w:cs="宋体"/>
          <w:kern w:val="0"/>
          <w:sz w:val="24"/>
          <w:lang w:eastAsia="zh-CN"/>
        </w:rPr>
        <w:t>。</w:t>
      </w:r>
    </w:p>
    <w:p w14:paraId="56F8003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lang w:eastAsia="zh-CN"/>
        </w:rPr>
      </w:pPr>
      <w:r>
        <w:rPr>
          <w:rFonts w:hint="eastAsia" w:ascii="宋体" w:hAnsi="宋体" w:cs="宋体"/>
          <w:kern w:val="0"/>
          <w:sz w:val="24"/>
        </w:rPr>
        <w:t>（5）马克思主义自由平等观</w:t>
      </w:r>
      <w:r>
        <w:rPr>
          <w:rFonts w:hint="eastAsia" w:ascii="宋体" w:hAnsi="宋体" w:cs="宋体"/>
          <w:kern w:val="0"/>
          <w:sz w:val="24"/>
          <w:lang w:eastAsia="zh-CN"/>
        </w:rPr>
        <w:t>。</w:t>
      </w:r>
    </w:p>
    <w:p w14:paraId="5D4A596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ascii="Times" w:hAnsi="Times" w:eastAsia="黑体"/>
          <w:b/>
          <w:sz w:val="24"/>
        </w:rPr>
      </w:pPr>
      <w:r>
        <w:rPr>
          <w:rFonts w:hint="eastAsia" w:ascii="宋体" w:hAnsi="宋体" w:cs="宋体"/>
          <w:kern w:val="0"/>
          <w:sz w:val="24"/>
        </w:rPr>
        <w:t>（6）共产主义低级阶段基本特征。</w:t>
      </w:r>
    </w:p>
    <w:p w14:paraId="1259051F">
      <w:pPr>
        <w:spacing w:line="360" w:lineRule="auto"/>
        <w:rPr>
          <w:rFonts w:ascii="Times" w:hAnsi="Times" w:eastAsia="黑体"/>
          <w:b/>
          <w:sz w:val="24"/>
        </w:rPr>
      </w:pPr>
      <w:r>
        <w:rPr>
          <w:rFonts w:hint="eastAsia" w:ascii="Times" w:hAnsi="Times" w:eastAsia="黑体"/>
          <w:b/>
          <w:sz w:val="24"/>
        </w:rPr>
        <w:t>重点难点：</w:t>
      </w:r>
    </w:p>
    <w:p w14:paraId="30EC150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kern w:val="0"/>
          <w:sz w:val="24"/>
        </w:rPr>
      </w:pPr>
      <w:r>
        <w:rPr>
          <w:rFonts w:hint="eastAsia" w:ascii="宋体" w:hAnsi="宋体" w:cs="宋体"/>
          <w:kern w:val="0"/>
          <w:sz w:val="24"/>
        </w:rPr>
        <w:t>重点：</w:t>
      </w:r>
    </w:p>
    <w:p w14:paraId="1836176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lang w:eastAsia="zh-CN"/>
        </w:rPr>
      </w:pPr>
      <w:r>
        <w:rPr>
          <w:rFonts w:hint="eastAsia" w:ascii="宋体" w:hAnsi="宋体" w:cs="宋体"/>
          <w:kern w:val="0"/>
          <w:sz w:val="24"/>
        </w:rPr>
        <w:t>（1）“两种生产”理论</w:t>
      </w:r>
      <w:r>
        <w:rPr>
          <w:rFonts w:hint="eastAsia" w:ascii="宋体" w:hAnsi="宋体" w:cs="宋体"/>
          <w:kern w:val="0"/>
          <w:sz w:val="24"/>
          <w:lang w:eastAsia="zh-CN"/>
        </w:rPr>
        <w:t>。</w:t>
      </w:r>
    </w:p>
    <w:p w14:paraId="7944515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lang w:eastAsia="zh-CN"/>
        </w:rPr>
      </w:pPr>
      <w:r>
        <w:rPr>
          <w:rFonts w:hint="eastAsia" w:ascii="宋体" w:hAnsi="宋体" w:cs="宋体"/>
          <w:kern w:val="0"/>
          <w:sz w:val="24"/>
        </w:rPr>
        <w:t>（2）原始社会基本特征，分工的发展与私有制和阶级的产生</w:t>
      </w:r>
      <w:r>
        <w:rPr>
          <w:rFonts w:hint="eastAsia" w:ascii="宋体" w:hAnsi="宋体" w:cs="宋体"/>
          <w:kern w:val="0"/>
          <w:sz w:val="24"/>
          <w:lang w:eastAsia="zh-CN"/>
        </w:rPr>
        <w:t>。</w:t>
      </w:r>
    </w:p>
    <w:p w14:paraId="5D66A6E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lang w:eastAsia="zh-CN"/>
        </w:rPr>
      </w:pPr>
      <w:r>
        <w:rPr>
          <w:rFonts w:hint="eastAsia" w:ascii="宋体" w:hAnsi="宋体" w:cs="宋体"/>
          <w:kern w:val="0"/>
          <w:sz w:val="24"/>
        </w:rPr>
        <w:t>（3）马克思主义国家学说</w:t>
      </w:r>
      <w:r>
        <w:rPr>
          <w:rFonts w:hint="eastAsia" w:ascii="宋体" w:hAnsi="宋体" w:cs="宋体"/>
          <w:kern w:val="0"/>
          <w:sz w:val="24"/>
          <w:lang w:eastAsia="zh-CN"/>
        </w:rPr>
        <w:t>。</w:t>
      </w:r>
    </w:p>
    <w:p w14:paraId="3031E82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kern w:val="0"/>
          <w:sz w:val="24"/>
        </w:rPr>
      </w:pPr>
      <w:r>
        <w:rPr>
          <w:rFonts w:hint="eastAsia" w:ascii="宋体" w:hAnsi="宋体" w:cs="宋体"/>
          <w:kern w:val="0"/>
          <w:sz w:val="24"/>
        </w:rPr>
        <w:t>（4）“过渡时期”理论。</w:t>
      </w:r>
    </w:p>
    <w:p w14:paraId="415157A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kern w:val="0"/>
          <w:sz w:val="24"/>
        </w:rPr>
      </w:pPr>
      <w:r>
        <w:rPr>
          <w:rFonts w:hint="eastAsia" w:ascii="宋体" w:hAnsi="宋体" w:cs="宋体"/>
          <w:kern w:val="0"/>
          <w:sz w:val="24"/>
        </w:rPr>
        <w:t>难点：</w:t>
      </w:r>
    </w:p>
    <w:p w14:paraId="3D54B2B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lang w:eastAsia="zh-CN"/>
        </w:rPr>
      </w:pPr>
      <w:r>
        <w:rPr>
          <w:rFonts w:hint="eastAsia" w:ascii="宋体" w:hAnsi="宋体" w:cs="宋体"/>
          <w:kern w:val="0"/>
          <w:sz w:val="24"/>
        </w:rPr>
        <w:t>（1）马克思主义国家学说对以往各种国家学说的超越</w:t>
      </w:r>
      <w:r>
        <w:rPr>
          <w:rFonts w:hint="eastAsia" w:ascii="宋体" w:hAnsi="宋体" w:cs="宋体"/>
          <w:kern w:val="0"/>
          <w:sz w:val="24"/>
          <w:lang w:eastAsia="zh-CN"/>
        </w:rPr>
        <w:t>。</w:t>
      </w:r>
    </w:p>
    <w:p w14:paraId="7337E97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lang w:eastAsia="zh-CN"/>
        </w:rPr>
      </w:pPr>
      <w:r>
        <w:rPr>
          <w:rFonts w:hint="eastAsia" w:ascii="宋体" w:hAnsi="宋体" w:cs="宋体"/>
          <w:kern w:val="0"/>
          <w:sz w:val="24"/>
        </w:rPr>
        <w:t>（2）马克思“过渡时期理论”的适用性及我国现在所处历史发展阶段</w:t>
      </w:r>
      <w:r>
        <w:rPr>
          <w:rFonts w:hint="eastAsia" w:ascii="宋体" w:hAnsi="宋体" w:cs="宋体"/>
          <w:kern w:val="0"/>
          <w:sz w:val="24"/>
          <w:lang w:eastAsia="zh-CN"/>
        </w:rPr>
        <w:t>。</w:t>
      </w:r>
    </w:p>
    <w:p w14:paraId="700E0BA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kern w:val="0"/>
          <w:sz w:val="24"/>
        </w:rPr>
      </w:pPr>
      <w:r>
        <w:rPr>
          <w:rFonts w:hint="eastAsia" w:ascii="宋体" w:hAnsi="宋体" w:cs="宋体"/>
          <w:kern w:val="0"/>
          <w:sz w:val="24"/>
        </w:rPr>
        <w:t>（3）马克思主义自由平等观与资产阶级自由主义的区别。</w:t>
      </w:r>
    </w:p>
    <w:p w14:paraId="748B0266">
      <w:pPr>
        <w:spacing w:line="360" w:lineRule="auto"/>
        <w:rPr>
          <w:rFonts w:hint="eastAsia" w:ascii="Times" w:hAnsi="Times" w:eastAsia="黑体"/>
          <w:b/>
          <w:sz w:val="24"/>
        </w:rPr>
      </w:pPr>
      <w:r>
        <w:rPr>
          <w:rFonts w:hint="eastAsia" w:ascii="Times" w:hAnsi="Times" w:eastAsia="黑体"/>
          <w:b/>
          <w:sz w:val="24"/>
        </w:rPr>
        <w:t>教学方法：</w:t>
      </w:r>
    </w:p>
    <w:p w14:paraId="6C4F8EF3">
      <w:pPr>
        <w:spacing w:line="360" w:lineRule="auto"/>
        <w:ind w:firstLine="480" w:firstLineChars="200"/>
        <w:rPr>
          <w:rFonts w:hint="eastAsia" w:ascii="Times" w:hAnsi="Times"/>
          <w:sz w:val="24"/>
        </w:rPr>
      </w:pPr>
      <w:r>
        <w:rPr>
          <w:rFonts w:hint="eastAsia" w:ascii="Times" w:hAnsi="Times"/>
          <w:sz w:val="24"/>
        </w:rPr>
        <w:t>指导学生带着上述问题读马克思恩格斯上述两篇著作，找到正确答案，就自己的理解谈谈读后感。</w:t>
      </w:r>
    </w:p>
    <w:p w14:paraId="0B3B8426">
      <w:pPr>
        <w:spacing w:line="360" w:lineRule="auto"/>
        <w:rPr>
          <w:rFonts w:hint="eastAsia" w:ascii="Times" w:hAnsi="Times" w:eastAsia="黑体"/>
          <w:b/>
          <w:sz w:val="24"/>
        </w:rPr>
      </w:pPr>
      <w:r>
        <w:rPr>
          <w:rFonts w:hint="eastAsia" w:ascii="Times" w:hAnsi="Times" w:eastAsia="黑体"/>
          <w:b/>
          <w:sz w:val="24"/>
        </w:rPr>
        <w:t>教学评价：</w:t>
      </w:r>
    </w:p>
    <w:p w14:paraId="407283F8">
      <w:pPr>
        <w:spacing w:line="360" w:lineRule="auto"/>
        <w:rPr>
          <w:rFonts w:hint="eastAsia" w:ascii="Times" w:hAnsi="Times" w:eastAsia="黑体"/>
          <w:bCs/>
          <w:sz w:val="24"/>
          <w:lang w:eastAsia="zh-CN"/>
        </w:rPr>
      </w:pPr>
      <w:r>
        <w:rPr>
          <w:rFonts w:hint="eastAsia" w:ascii="Times" w:hAnsi="Times" w:eastAsia="黑体"/>
          <w:bCs/>
          <w:sz w:val="24"/>
          <w:lang w:eastAsia="zh-CN"/>
        </w:rPr>
        <w:t>思考题：</w:t>
      </w:r>
    </w:p>
    <w:p w14:paraId="15075C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kern w:val="0"/>
          <w:sz w:val="24"/>
          <w:lang w:eastAsia="zh-CN"/>
        </w:rPr>
      </w:pPr>
      <w:r>
        <w:rPr>
          <w:rFonts w:hint="eastAsia" w:ascii="宋体" w:hAnsi="宋体" w:cs="宋体"/>
          <w:kern w:val="0"/>
          <w:sz w:val="24"/>
        </w:rPr>
        <w:t>（1）马克思主义国家学说对以往各种国家学说的超越</w:t>
      </w:r>
      <w:r>
        <w:rPr>
          <w:rFonts w:hint="eastAsia" w:ascii="宋体" w:hAnsi="宋体" w:cs="宋体"/>
          <w:kern w:val="0"/>
          <w:sz w:val="24"/>
          <w:lang w:eastAsia="zh-CN"/>
        </w:rPr>
        <w:t>。</w:t>
      </w:r>
    </w:p>
    <w:p w14:paraId="18BE11B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kern w:val="0"/>
          <w:sz w:val="24"/>
        </w:rPr>
      </w:pPr>
      <w:r>
        <w:rPr>
          <w:rFonts w:hint="eastAsia" w:ascii="宋体" w:hAnsi="宋体" w:cs="宋体"/>
          <w:kern w:val="0"/>
          <w:sz w:val="24"/>
        </w:rPr>
        <w:t>（2）试述马克思主义自由平等观与资产阶级自由主义的区别。</w:t>
      </w:r>
    </w:p>
    <w:p w14:paraId="3818AB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kern w:val="0"/>
          <w:sz w:val="24"/>
        </w:rPr>
      </w:pPr>
    </w:p>
    <w:p w14:paraId="77460CC9">
      <w:pPr>
        <w:spacing w:line="360" w:lineRule="auto"/>
        <w:rPr>
          <w:rFonts w:ascii="Times" w:hAnsi="Times"/>
          <w:sz w:val="24"/>
        </w:rPr>
      </w:pPr>
      <w:r>
        <w:rPr>
          <w:rFonts w:hint="eastAsia" w:ascii="宋体" w:hAnsi="宋体" w:cs="宋体"/>
          <w:b/>
          <w:bCs/>
          <w:kern w:val="0"/>
          <w:sz w:val="24"/>
        </w:rPr>
        <w:t>（</w:t>
      </w:r>
      <w:r>
        <w:rPr>
          <w:rFonts w:hint="eastAsia" w:ascii="宋体" w:hAnsi="宋体" w:cs="宋体"/>
          <w:b/>
          <w:bCs/>
          <w:kern w:val="0"/>
          <w:sz w:val="24"/>
          <w:lang w:val="en-US" w:eastAsia="zh-CN"/>
        </w:rPr>
        <w:t>九</w:t>
      </w:r>
      <w:r>
        <w:rPr>
          <w:rFonts w:hint="eastAsia" w:ascii="宋体" w:hAnsi="宋体" w:cs="宋体"/>
          <w:b/>
          <w:bCs/>
          <w:kern w:val="0"/>
          <w:sz w:val="24"/>
        </w:rPr>
        <w:t>）《</w:t>
      </w:r>
      <w:r>
        <w:rPr>
          <w:rFonts w:hint="eastAsia" w:ascii="宋体" w:hAnsi="宋体" w:cs="宋体"/>
          <w:b/>
          <w:bCs/>
          <w:kern w:val="0"/>
          <w:sz w:val="24"/>
          <w:lang w:val="en-US" w:eastAsia="zh-CN"/>
        </w:rPr>
        <w:t>唯物主义和经验批判主义</w:t>
      </w:r>
      <w:r>
        <w:rPr>
          <w:rFonts w:hint="eastAsia" w:ascii="宋体" w:hAnsi="宋体" w:cs="宋体"/>
          <w:b/>
          <w:bCs/>
          <w:kern w:val="0"/>
          <w:sz w:val="24"/>
        </w:rPr>
        <w:t>》</w:t>
      </w:r>
    </w:p>
    <w:p w14:paraId="61BC6763">
      <w:pPr>
        <w:spacing w:line="360" w:lineRule="auto"/>
        <w:rPr>
          <w:rFonts w:ascii="Times" w:hAnsi="Times" w:eastAsia="黑体"/>
          <w:b/>
          <w:sz w:val="24"/>
        </w:rPr>
      </w:pPr>
      <w:r>
        <w:rPr>
          <w:rFonts w:ascii="Times" w:hAnsi="Times" w:eastAsia="黑体"/>
          <w:b/>
          <w:sz w:val="24"/>
        </w:rPr>
        <w:t>教学目标</w:t>
      </w:r>
      <w:r>
        <w:rPr>
          <w:rFonts w:hint="eastAsia" w:ascii="Times" w:hAnsi="Times" w:eastAsia="黑体"/>
          <w:b/>
          <w:sz w:val="24"/>
        </w:rPr>
        <w:t>与主要教学内容：</w:t>
      </w:r>
    </w:p>
    <w:p w14:paraId="218F0255">
      <w:pPr>
        <w:numPr>
          <w:ilvl w:val="0"/>
          <w:numId w:val="0"/>
        </w:numPr>
        <w:spacing w:line="360" w:lineRule="auto"/>
        <w:rPr>
          <w:rFonts w:hint="eastAsia" w:ascii="宋体" w:hAnsi="宋体" w:cs="宋体"/>
          <w:kern w:val="0"/>
          <w:sz w:val="24"/>
        </w:rPr>
      </w:pPr>
      <w:r>
        <w:rPr>
          <w:rFonts w:hint="eastAsia" w:ascii="Times" w:hAnsi="Times"/>
          <w:sz w:val="24"/>
        </w:rPr>
        <w:t xml:space="preserve">1. </w:t>
      </w:r>
      <w:r>
        <w:rPr>
          <w:rFonts w:hint="eastAsia" w:ascii="宋体" w:hAnsi="宋体" w:cs="宋体"/>
          <w:kern w:val="0"/>
          <w:sz w:val="24"/>
        </w:rPr>
        <w:t>历史背景。</w:t>
      </w:r>
    </w:p>
    <w:p w14:paraId="49558714">
      <w:pPr>
        <w:numPr>
          <w:ilvl w:val="0"/>
          <w:numId w:val="0"/>
        </w:numPr>
        <w:spacing w:line="360" w:lineRule="auto"/>
        <w:rPr>
          <w:rFonts w:hint="eastAsia" w:ascii="宋体" w:hAnsi="宋体" w:cs="宋体"/>
          <w:kern w:val="0"/>
          <w:sz w:val="24"/>
        </w:rPr>
      </w:pPr>
      <w:r>
        <w:rPr>
          <w:rFonts w:hint="eastAsia" w:ascii="Times" w:hAnsi="Times"/>
          <w:sz w:val="24"/>
          <w:lang w:val="en-US" w:eastAsia="zh-CN"/>
        </w:rPr>
        <w:t>2</w:t>
      </w:r>
      <w:r>
        <w:rPr>
          <w:rFonts w:hint="eastAsia" w:ascii="Times" w:hAnsi="Times"/>
          <w:sz w:val="24"/>
        </w:rPr>
        <w:t xml:space="preserve">. </w:t>
      </w:r>
      <w:r>
        <w:rPr>
          <w:rFonts w:hint="eastAsia" w:ascii="宋体" w:hAnsi="宋体" w:cs="宋体"/>
          <w:kern w:val="0"/>
          <w:sz w:val="24"/>
        </w:rPr>
        <w:t>主要教学内容：</w:t>
      </w:r>
    </w:p>
    <w:p w14:paraId="29B75D6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kern w:val="0"/>
          <w:sz w:val="24"/>
          <w:lang w:val="en-US" w:eastAsia="zh-CN"/>
        </w:rPr>
      </w:pPr>
      <w:r>
        <w:rPr>
          <w:rFonts w:hint="eastAsia" w:ascii="宋体" w:hAnsi="宋体" w:cs="宋体"/>
          <w:kern w:val="0"/>
          <w:sz w:val="24"/>
        </w:rPr>
        <w:t>（1）</w:t>
      </w:r>
      <w:r>
        <w:rPr>
          <w:rFonts w:hint="eastAsia" w:ascii="宋体" w:hAnsi="宋体" w:cs="宋体"/>
          <w:kern w:val="0"/>
          <w:sz w:val="24"/>
          <w:lang w:val="en-US" w:eastAsia="zh-CN"/>
        </w:rPr>
        <w:t>经验批判主义的认识论和辩证唯物主义的认识论。</w:t>
      </w:r>
    </w:p>
    <w:p w14:paraId="0BCCCF1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lang w:eastAsia="zh-CN"/>
        </w:rPr>
      </w:pPr>
      <w:r>
        <w:rPr>
          <w:rFonts w:hint="eastAsia" w:ascii="宋体" w:hAnsi="宋体" w:cs="宋体"/>
          <w:kern w:val="0"/>
          <w:sz w:val="24"/>
        </w:rPr>
        <w:t>（2）</w:t>
      </w:r>
      <w:r>
        <w:rPr>
          <w:rFonts w:hint="eastAsia" w:ascii="宋体" w:hAnsi="宋体" w:cs="宋体"/>
          <w:kern w:val="0"/>
          <w:sz w:val="24"/>
          <w:lang w:val="en-US" w:eastAsia="zh-CN"/>
        </w:rPr>
        <w:t>最近的自然科学革命和哲学唯心主义</w:t>
      </w:r>
      <w:r>
        <w:rPr>
          <w:rFonts w:hint="eastAsia" w:ascii="宋体" w:hAnsi="宋体" w:cs="宋体"/>
          <w:kern w:val="0"/>
          <w:sz w:val="24"/>
          <w:lang w:eastAsia="zh-CN"/>
        </w:rPr>
        <w:t>。</w:t>
      </w:r>
    </w:p>
    <w:p w14:paraId="2D60266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lang w:eastAsia="zh-CN"/>
        </w:rPr>
      </w:pPr>
      <w:r>
        <w:rPr>
          <w:rFonts w:hint="eastAsia" w:ascii="宋体" w:hAnsi="宋体" w:cs="宋体"/>
          <w:kern w:val="0"/>
          <w:sz w:val="24"/>
        </w:rPr>
        <w:t>（3）</w:t>
      </w:r>
      <w:r>
        <w:rPr>
          <w:rFonts w:hint="eastAsia" w:ascii="宋体" w:hAnsi="宋体" w:cs="宋体"/>
          <w:kern w:val="0"/>
          <w:sz w:val="24"/>
          <w:lang w:val="en-US" w:eastAsia="zh-CN"/>
        </w:rPr>
        <w:t>经验批判主义和历史唯物主义</w:t>
      </w:r>
      <w:r>
        <w:rPr>
          <w:rFonts w:hint="eastAsia" w:ascii="宋体" w:hAnsi="宋体" w:cs="宋体"/>
          <w:kern w:val="0"/>
          <w:sz w:val="24"/>
          <w:lang w:eastAsia="zh-CN"/>
        </w:rPr>
        <w:t>。</w:t>
      </w:r>
    </w:p>
    <w:p w14:paraId="4BDDB655">
      <w:pPr>
        <w:spacing w:line="360" w:lineRule="auto"/>
        <w:rPr>
          <w:rFonts w:ascii="Times" w:hAnsi="Times" w:eastAsia="黑体"/>
          <w:b/>
          <w:sz w:val="24"/>
        </w:rPr>
      </w:pPr>
      <w:r>
        <w:rPr>
          <w:rFonts w:hint="eastAsia" w:ascii="Times" w:hAnsi="Times" w:eastAsia="黑体"/>
          <w:b/>
          <w:sz w:val="24"/>
        </w:rPr>
        <w:t>重点难点：</w:t>
      </w:r>
    </w:p>
    <w:p w14:paraId="5C6ECC1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kern w:val="0"/>
          <w:sz w:val="24"/>
        </w:rPr>
      </w:pPr>
      <w:r>
        <w:rPr>
          <w:rFonts w:hint="eastAsia" w:ascii="宋体" w:hAnsi="宋体" w:cs="宋体"/>
          <w:kern w:val="0"/>
          <w:sz w:val="24"/>
        </w:rPr>
        <w:t>重点：</w:t>
      </w:r>
    </w:p>
    <w:p w14:paraId="210AC85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lang w:eastAsia="zh-CN"/>
        </w:rPr>
      </w:pPr>
      <w:r>
        <w:rPr>
          <w:rFonts w:hint="eastAsia" w:ascii="宋体" w:hAnsi="宋体" w:cs="宋体"/>
          <w:kern w:val="0"/>
          <w:sz w:val="24"/>
        </w:rPr>
        <w:t>（1）</w:t>
      </w:r>
      <w:r>
        <w:rPr>
          <w:rFonts w:hint="eastAsia" w:ascii="宋体" w:hAnsi="宋体" w:cs="宋体"/>
          <w:kern w:val="0"/>
          <w:sz w:val="24"/>
          <w:lang w:val="en-US" w:eastAsia="zh-CN"/>
        </w:rPr>
        <w:t>列宁的物质观</w:t>
      </w:r>
      <w:r>
        <w:rPr>
          <w:rFonts w:hint="eastAsia" w:ascii="宋体" w:hAnsi="宋体" w:cs="宋体"/>
          <w:kern w:val="0"/>
          <w:sz w:val="24"/>
          <w:lang w:eastAsia="zh-CN"/>
        </w:rPr>
        <w:t>。</w:t>
      </w:r>
    </w:p>
    <w:p w14:paraId="47A28A7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lang w:eastAsia="zh-CN"/>
        </w:rPr>
      </w:pPr>
      <w:r>
        <w:rPr>
          <w:rFonts w:hint="eastAsia" w:ascii="宋体" w:hAnsi="宋体" w:cs="宋体"/>
          <w:kern w:val="0"/>
          <w:sz w:val="24"/>
        </w:rPr>
        <w:t>（2）</w:t>
      </w:r>
      <w:r>
        <w:rPr>
          <w:rFonts w:hint="eastAsia" w:ascii="宋体" w:hAnsi="宋体" w:cs="宋体"/>
          <w:kern w:val="0"/>
          <w:sz w:val="24"/>
          <w:lang w:val="en-US" w:eastAsia="zh-CN"/>
        </w:rPr>
        <w:t>经验批判主义和辩证唯物主义的认识论路线</w:t>
      </w:r>
      <w:r>
        <w:rPr>
          <w:rFonts w:hint="eastAsia" w:ascii="宋体" w:hAnsi="宋体" w:cs="宋体"/>
          <w:kern w:val="0"/>
          <w:sz w:val="24"/>
          <w:lang w:eastAsia="zh-CN"/>
        </w:rPr>
        <w:t>。</w:t>
      </w:r>
    </w:p>
    <w:p w14:paraId="7B32CF5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kern w:val="0"/>
          <w:sz w:val="24"/>
        </w:rPr>
      </w:pPr>
      <w:r>
        <w:rPr>
          <w:rFonts w:hint="eastAsia" w:ascii="宋体" w:hAnsi="宋体" w:cs="宋体"/>
          <w:kern w:val="0"/>
          <w:sz w:val="24"/>
        </w:rPr>
        <w:t>难点：</w:t>
      </w:r>
    </w:p>
    <w:p w14:paraId="6D5D565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lang w:eastAsia="zh-CN"/>
        </w:rPr>
      </w:pPr>
      <w:r>
        <w:rPr>
          <w:rFonts w:hint="eastAsia" w:ascii="宋体" w:hAnsi="宋体" w:cs="宋体"/>
          <w:kern w:val="0"/>
          <w:sz w:val="24"/>
        </w:rPr>
        <w:t>（1）</w:t>
      </w:r>
      <w:r>
        <w:rPr>
          <w:rFonts w:hint="eastAsia" w:ascii="宋体" w:hAnsi="宋体" w:cs="宋体"/>
          <w:kern w:val="0"/>
          <w:sz w:val="24"/>
          <w:lang w:val="en-US" w:eastAsia="zh-CN"/>
        </w:rPr>
        <w:t>《唯物主义和经验批判主义》在马克思主义哲学史上的地位。</w:t>
      </w:r>
    </w:p>
    <w:p w14:paraId="2D9848A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kern w:val="0"/>
          <w:sz w:val="24"/>
          <w:lang w:val="en-US" w:eastAsia="zh-CN"/>
        </w:rPr>
      </w:pPr>
      <w:r>
        <w:rPr>
          <w:rFonts w:hint="eastAsia" w:ascii="宋体" w:hAnsi="宋体" w:cs="宋体"/>
          <w:kern w:val="0"/>
          <w:sz w:val="24"/>
        </w:rPr>
        <w:t>（2）</w:t>
      </w:r>
      <w:r>
        <w:rPr>
          <w:rFonts w:hint="eastAsia" w:ascii="宋体" w:hAnsi="宋体" w:cs="宋体"/>
          <w:kern w:val="0"/>
          <w:sz w:val="24"/>
          <w:lang w:val="en-US" w:eastAsia="zh-CN"/>
        </w:rPr>
        <w:t>如何用列宁关于哲学党性的思想=来分析当代社会思潮。</w:t>
      </w:r>
    </w:p>
    <w:p w14:paraId="6F9BAE4A">
      <w:pPr>
        <w:spacing w:line="360" w:lineRule="auto"/>
        <w:rPr>
          <w:rFonts w:hint="eastAsia" w:ascii="Times" w:hAnsi="Times" w:eastAsia="黑体"/>
          <w:b/>
          <w:sz w:val="24"/>
        </w:rPr>
      </w:pPr>
      <w:r>
        <w:rPr>
          <w:rFonts w:hint="eastAsia" w:ascii="Times" w:hAnsi="Times" w:eastAsia="黑体"/>
          <w:b/>
          <w:sz w:val="24"/>
        </w:rPr>
        <w:t>教学方法：</w:t>
      </w:r>
    </w:p>
    <w:p w14:paraId="550BBA9A">
      <w:pPr>
        <w:spacing w:line="360" w:lineRule="auto"/>
        <w:ind w:firstLine="480" w:firstLineChars="200"/>
        <w:rPr>
          <w:rFonts w:hint="eastAsia" w:ascii="Times" w:hAnsi="Times"/>
          <w:sz w:val="24"/>
        </w:rPr>
      </w:pPr>
      <w:r>
        <w:rPr>
          <w:rFonts w:hint="eastAsia" w:ascii="Times" w:hAnsi="Times"/>
          <w:sz w:val="24"/>
        </w:rPr>
        <w:t>指导学生带着上述问题读</w:t>
      </w:r>
      <w:r>
        <w:rPr>
          <w:rFonts w:hint="eastAsia" w:ascii="Times" w:hAnsi="Times"/>
          <w:sz w:val="24"/>
          <w:lang w:val="en-US" w:eastAsia="zh-CN"/>
        </w:rPr>
        <w:t>相关著作</w:t>
      </w:r>
      <w:r>
        <w:rPr>
          <w:rFonts w:hint="eastAsia" w:ascii="Times" w:hAnsi="Times"/>
          <w:sz w:val="24"/>
        </w:rPr>
        <w:t>，找到正确答案，就自己的理解谈谈读后感。</w:t>
      </w:r>
    </w:p>
    <w:p w14:paraId="0A994A96">
      <w:pPr>
        <w:spacing w:line="360" w:lineRule="auto"/>
        <w:rPr>
          <w:rFonts w:hint="eastAsia" w:ascii="Times" w:hAnsi="Times" w:eastAsia="黑体"/>
          <w:b/>
          <w:sz w:val="24"/>
        </w:rPr>
      </w:pPr>
      <w:r>
        <w:rPr>
          <w:rFonts w:hint="eastAsia" w:ascii="Times" w:hAnsi="Times" w:eastAsia="黑体"/>
          <w:b/>
          <w:sz w:val="24"/>
        </w:rPr>
        <w:t>教学评价：</w:t>
      </w:r>
    </w:p>
    <w:p w14:paraId="6A14BC9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cs="宋体"/>
          <w:kern w:val="0"/>
          <w:sz w:val="24"/>
          <w:lang w:val="en-US" w:eastAsia="zh-CN"/>
        </w:rPr>
      </w:pPr>
      <w:r>
        <w:rPr>
          <w:rFonts w:hint="eastAsia" w:ascii="宋体" w:hAnsi="宋体" w:cs="宋体"/>
          <w:kern w:val="0"/>
          <w:sz w:val="24"/>
          <w:lang w:val="en-US" w:eastAsia="zh-CN"/>
        </w:rPr>
        <w:t>思考题：在中国特殊社会主义新时代如何理解列宁提出的“实践是检验真理的唯一标准”。</w:t>
      </w:r>
    </w:p>
    <w:p w14:paraId="4E50C7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kern w:val="0"/>
          <w:sz w:val="24"/>
        </w:rPr>
      </w:pPr>
    </w:p>
    <w:p w14:paraId="25F1A259">
      <w:pPr>
        <w:spacing w:line="360" w:lineRule="auto"/>
        <w:rPr>
          <w:rFonts w:hint="eastAsia" w:ascii="Times" w:hAnsi="Times" w:eastAsia="宋体"/>
          <w:sz w:val="24"/>
          <w:lang w:val="en-US" w:eastAsia="zh-CN"/>
        </w:rPr>
      </w:pPr>
      <w:r>
        <w:rPr>
          <w:rFonts w:hint="eastAsia" w:ascii="宋体" w:hAnsi="宋体" w:cs="宋体"/>
          <w:b/>
          <w:bCs/>
          <w:kern w:val="0"/>
          <w:sz w:val="24"/>
        </w:rPr>
        <w:t>（</w:t>
      </w:r>
      <w:r>
        <w:rPr>
          <w:rFonts w:hint="eastAsia" w:ascii="宋体" w:hAnsi="宋体" w:cs="宋体"/>
          <w:b/>
          <w:bCs/>
          <w:kern w:val="0"/>
          <w:sz w:val="24"/>
          <w:lang w:val="en-US" w:eastAsia="zh-CN"/>
        </w:rPr>
        <w:t>十</w:t>
      </w:r>
      <w:r>
        <w:rPr>
          <w:rFonts w:hint="eastAsia" w:ascii="宋体" w:hAnsi="宋体" w:cs="宋体"/>
          <w:b/>
          <w:bCs/>
          <w:kern w:val="0"/>
          <w:sz w:val="24"/>
        </w:rPr>
        <w:t>）《</w:t>
      </w:r>
      <w:r>
        <w:rPr>
          <w:rFonts w:hint="eastAsia" w:ascii="宋体" w:hAnsi="宋体" w:cs="宋体"/>
          <w:b/>
          <w:bCs/>
          <w:kern w:val="0"/>
          <w:sz w:val="24"/>
          <w:lang w:val="en-US" w:eastAsia="zh-CN"/>
        </w:rPr>
        <w:t>哲学笔记</w:t>
      </w:r>
      <w:r>
        <w:rPr>
          <w:rFonts w:hint="eastAsia" w:ascii="宋体" w:hAnsi="宋体" w:cs="宋体"/>
          <w:b/>
          <w:bCs/>
          <w:kern w:val="0"/>
          <w:sz w:val="24"/>
        </w:rPr>
        <w:t>》</w:t>
      </w:r>
      <w:r>
        <w:rPr>
          <w:rFonts w:hint="eastAsia" w:ascii="宋体" w:hAnsi="宋体" w:cs="宋体"/>
          <w:b/>
          <w:bCs/>
          <w:kern w:val="0"/>
          <w:sz w:val="24"/>
          <w:lang w:val="en-US" w:eastAsia="zh-CN"/>
        </w:rPr>
        <w:t>节选</w:t>
      </w:r>
    </w:p>
    <w:p w14:paraId="234D5192">
      <w:pPr>
        <w:spacing w:line="360" w:lineRule="auto"/>
        <w:rPr>
          <w:rFonts w:ascii="Times" w:hAnsi="Times" w:eastAsia="黑体"/>
          <w:b/>
          <w:sz w:val="24"/>
        </w:rPr>
      </w:pPr>
      <w:r>
        <w:rPr>
          <w:rFonts w:ascii="Times" w:hAnsi="Times" w:eastAsia="黑体"/>
          <w:b/>
          <w:sz w:val="24"/>
        </w:rPr>
        <w:t>教学目标</w:t>
      </w:r>
      <w:r>
        <w:rPr>
          <w:rFonts w:hint="eastAsia" w:ascii="Times" w:hAnsi="Times" w:eastAsia="黑体"/>
          <w:b/>
          <w:sz w:val="24"/>
        </w:rPr>
        <w:t>与主要教学内容：</w:t>
      </w:r>
    </w:p>
    <w:p w14:paraId="4C5CE35A">
      <w:pPr>
        <w:numPr>
          <w:ilvl w:val="0"/>
          <w:numId w:val="0"/>
        </w:numPr>
        <w:spacing w:line="360" w:lineRule="auto"/>
        <w:rPr>
          <w:rFonts w:hint="eastAsia" w:ascii="宋体" w:hAnsi="宋体" w:cs="宋体"/>
          <w:kern w:val="0"/>
          <w:sz w:val="24"/>
        </w:rPr>
      </w:pPr>
      <w:r>
        <w:rPr>
          <w:rFonts w:hint="eastAsia" w:ascii="Times" w:hAnsi="Times"/>
          <w:sz w:val="24"/>
        </w:rPr>
        <w:t xml:space="preserve">1. </w:t>
      </w:r>
      <w:r>
        <w:rPr>
          <w:rFonts w:hint="eastAsia" w:ascii="宋体" w:hAnsi="宋体" w:cs="宋体"/>
          <w:kern w:val="0"/>
          <w:sz w:val="24"/>
        </w:rPr>
        <w:t>历史背景。</w:t>
      </w:r>
    </w:p>
    <w:p w14:paraId="3868481C">
      <w:pPr>
        <w:numPr>
          <w:ilvl w:val="0"/>
          <w:numId w:val="0"/>
        </w:numPr>
        <w:spacing w:line="360" w:lineRule="auto"/>
        <w:rPr>
          <w:rFonts w:hint="eastAsia" w:ascii="宋体" w:hAnsi="宋体" w:cs="宋体"/>
          <w:kern w:val="0"/>
          <w:sz w:val="24"/>
        </w:rPr>
      </w:pPr>
      <w:r>
        <w:rPr>
          <w:rFonts w:hint="eastAsia" w:ascii="Times" w:hAnsi="Times"/>
          <w:sz w:val="24"/>
          <w:lang w:val="en-US" w:eastAsia="zh-CN"/>
        </w:rPr>
        <w:t>2</w:t>
      </w:r>
      <w:r>
        <w:rPr>
          <w:rFonts w:hint="eastAsia" w:ascii="Times" w:hAnsi="Times"/>
          <w:sz w:val="24"/>
        </w:rPr>
        <w:t xml:space="preserve">. </w:t>
      </w:r>
      <w:r>
        <w:rPr>
          <w:rFonts w:hint="eastAsia" w:ascii="宋体" w:hAnsi="宋体" w:cs="宋体"/>
          <w:kern w:val="0"/>
          <w:sz w:val="24"/>
        </w:rPr>
        <w:t>主要教学内容：</w:t>
      </w:r>
    </w:p>
    <w:p w14:paraId="37872FE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kern w:val="0"/>
          <w:sz w:val="24"/>
          <w:lang w:val="en-US" w:eastAsia="zh-CN"/>
        </w:rPr>
      </w:pPr>
      <w:r>
        <w:rPr>
          <w:rFonts w:hint="eastAsia" w:ascii="宋体" w:hAnsi="宋体" w:cs="宋体"/>
          <w:kern w:val="0"/>
          <w:sz w:val="24"/>
        </w:rPr>
        <w:t>（1）</w:t>
      </w:r>
      <w:r>
        <w:rPr>
          <w:rFonts w:hint="eastAsia" w:ascii="宋体" w:hAnsi="宋体" w:cs="宋体"/>
          <w:kern w:val="0"/>
          <w:sz w:val="24"/>
          <w:lang w:eastAsia="zh-CN"/>
        </w:rPr>
        <w:t>《</w:t>
      </w:r>
      <w:r>
        <w:rPr>
          <w:rFonts w:hint="eastAsia" w:ascii="宋体" w:hAnsi="宋体" w:cs="宋体"/>
          <w:kern w:val="0"/>
          <w:sz w:val="24"/>
          <w:lang w:val="en-US" w:eastAsia="zh-CN"/>
        </w:rPr>
        <w:t>哲学笔记</w:t>
      </w:r>
      <w:r>
        <w:rPr>
          <w:rFonts w:hint="eastAsia" w:ascii="宋体" w:hAnsi="宋体" w:cs="宋体"/>
          <w:kern w:val="0"/>
          <w:sz w:val="24"/>
          <w:lang w:eastAsia="zh-CN"/>
        </w:rPr>
        <w:t>》</w:t>
      </w:r>
      <w:r>
        <w:rPr>
          <w:rFonts w:hint="eastAsia" w:ascii="宋体" w:hAnsi="宋体" w:cs="宋体"/>
          <w:kern w:val="0"/>
          <w:sz w:val="24"/>
          <w:lang w:val="en-US" w:eastAsia="zh-CN"/>
        </w:rPr>
        <w:t>中关于黑格尔《逻辑学》的摘要。</w:t>
      </w:r>
    </w:p>
    <w:p w14:paraId="023D175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kern w:val="0"/>
          <w:sz w:val="24"/>
          <w:lang w:val="en-US" w:eastAsia="zh-CN"/>
        </w:rPr>
      </w:pPr>
      <w:r>
        <w:rPr>
          <w:rFonts w:hint="eastAsia" w:ascii="宋体" w:hAnsi="宋体" w:cs="宋体"/>
          <w:kern w:val="0"/>
          <w:sz w:val="24"/>
        </w:rPr>
        <w:t>（2）</w:t>
      </w:r>
      <w:r>
        <w:rPr>
          <w:rFonts w:hint="eastAsia" w:ascii="宋体" w:hAnsi="宋体" w:cs="宋体"/>
          <w:kern w:val="0"/>
          <w:sz w:val="24"/>
          <w:lang w:eastAsia="zh-CN"/>
        </w:rPr>
        <w:t>《</w:t>
      </w:r>
      <w:r>
        <w:rPr>
          <w:rFonts w:hint="eastAsia" w:ascii="宋体" w:hAnsi="宋体" w:cs="宋体"/>
          <w:kern w:val="0"/>
          <w:sz w:val="24"/>
          <w:lang w:val="en-US" w:eastAsia="zh-CN"/>
        </w:rPr>
        <w:t>哲学笔记</w:t>
      </w:r>
      <w:r>
        <w:rPr>
          <w:rFonts w:hint="eastAsia" w:ascii="宋体" w:hAnsi="宋体" w:cs="宋体"/>
          <w:kern w:val="0"/>
          <w:sz w:val="24"/>
          <w:lang w:eastAsia="zh-CN"/>
        </w:rPr>
        <w:t>》</w:t>
      </w:r>
      <w:r>
        <w:rPr>
          <w:rFonts w:hint="eastAsia" w:ascii="宋体" w:hAnsi="宋体" w:cs="宋体"/>
          <w:kern w:val="0"/>
          <w:sz w:val="24"/>
          <w:lang w:val="en-US" w:eastAsia="zh-CN"/>
        </w:rPr>
        <w:t>中关于黑格尔《哲学史讲演录》的摘要。</w:t>
      </w:r>
    </w:p>
    <w:p w14:paraId="2A1C459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kern w:val="0"/>
          <w:sz w:val="24"/>
          <w:lang w:eastAsia="zh-CN"/>
        </w:rPr>
      </w:pPr>
      <w:r>
        <w:rPr>
          <w:rFonts w:hint="eastAsia" w:ascii="宋体" w:hAnsi="宋体" w:cs="宋体"/>
          <w:kern w:val="0"/>
          <w:sz w:val="24"/>
        </w:rPr>
        <w:t>（3）</w:t>
      </w:r>
      <w:r>
        <w:rPr>
          <w:rFonts w:hint="eastAsia" w:ascii="宋体" w:hAnsi="宋体" w:cs="宋体"/>
          <w:kern w:val="0"/>
          <w:sz w:val="24"/>
          <w:lang w:val="en-US" w:eastAsia="zh-CN"/>
        </w:rPr>
        <w:t>黑格尔辩证法的纲要</w:t>
      </w:r>
      <w:r>
        <w:rPr>
          <w:rFonts w:hint="eastAsia" w:ascii="宋体" w:hAnsi="宋体" w:cs="宋体"/>
          <w:kern w:val="0"/>
          <w:sz w:val="24"/>
          <w:lang w:eastAsia="zh-CN"/>
        </w:rPr>
        <w:t>。</w:t>
      </w:r>
    </w:p>
    <w:p w14:paraId="6B194C7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kern w:val="0"/>
          <w:sz w:val="24"/>
          <w:lang w:val="en-US" w:eastAsia="zh-CN"/>
        </w:rPr>
      </w:pPr>
      <w:r>
        <w:rPr>
          <w:rFonts w:hint="eastAsia" w:ascii="宋体" w:hAnsi="宋体" w:cs="宋体"/>
          <w:kern w:val="0"/>
          <w:sz w:val="24"/>
        </w:rPr>
        <w:t>（</w:t>
      </w:r>
      <w:r>
        <w:rPr>
          <w:rFonts w:hint="eastAsia" w:ascii="宋体" w:hAnsi="宋体" w:cs="宋体"/>
          <w:kern w:val="0"/>
          <w:sz w:val="24"/>
          <w:lang w:val="en-US" w:eastAsia="zh-CN"/>
        </w:rPr>
        <w:t>4</w:t>
      </w:r>
      <w:r>
        <w:rPr>
          <w:rFonts w:hint="eastAsia" w:ascii="宋体" w:hAnsi="宋体" w:cs="宋体"/>
          <w:kern w:val="0"/>
          <w:sz w:val="24"/>
        </w:rPr>
        <w:t>）</w:t>
      </w:r>
      <w:r>
        <w:rPr>
          <w:rFonts w:hint="eastAsia" w:ascii="宋体" w:hAnsi="宋体" w:cs="宋体"/>
          <w:kern w:val="0"/>
          <w:sz w:val="24"/>
          <w:lang w:val="en-US" w:eastAsia="zh-CN"/>
        </w:rPr>
        <w:t>拉萨尔《艾菲斯的晦涩哲人赫拉克利特的哲学》的摘要、</w:t>
      </w:r>
    </w:p>
    <w:p w14:paraId="485AACF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kern w:val="0"/>
          <w:sz w:val="24"/>
          <w:lang w:val="en-US" w:eastAsia="zh-CN"/>
        </w:rPr>
      </w:pPr>
      <w:r>
        <w:rPr>
          <w:rFonts w:hint="eastAsia" w:ascii="宋体" w:hAnsi="宋体" w:cs="宋体"/>
          <w:kern w:val="0"/>
          <w:sz w:val="24"/>
        </w:rPr>
        <w:t>（</w:t>
      </w:r>
      <w:r>
        <w:rPr>
          <w:rFonts w:hint="eastAsia" w:ascii="宋体" w:hAnsi="宋体" w:cs="宋体"/>
          <w:kern w:val="0"/>
          <w:sz w:val="24"/>
          <w:lang w:val="en-US" w:eastAsia="zh-CN"/>
        </w:rPr>
        <w:t>5</w:t>
      </w:r>
      <w:r>
        <w:rPr>
          <w:rFonts w:hint="eastAsia" w:ascii="宋体" w:hAnsi="宋体" w:cs="宋体"/>
          <w:kern w:val="0"/>
          <w:sz w:val="24"/>
        </w:rPr>
        <w:t>）</w:t>
      </w:r>
      <w:r>
        <w:rPr>
          <w:rFonts w:hint="eastAsia" w:ascii="宋体" w:hAnsi="宋体" w:cs="宋体"/>
          <w:kern w:val="0"/>
          <w:sz w:val="24"/>
          <w:lang w:val="en-US" w:eastAsia="zh-CN"/>
        </w:rPr>
        <w:t>亚里士多德《形而上学》的摘要</w:t>
      </w:r>
    </w:p>
    <w:p w14:paraId="7E3272B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cs="宋体"/>
          <w:kern w:val="0"/>
          <w:sz w:val="24"/>
          <w:lang w:val="en-US" w:eastAsia="zh-CN"/>
        </w:rPr>
      </w:pPr>
      <w:r>
        <w:rPr>
          <w:rFonts w:hint="eastAsia" w:ascii="宋体" w:hAnsi="宋体" w:cs="宋体"/>
          <w:kern w:val="0"/>
          <w:sz w:val="24"/>
        </w:rPr>
        <w:t>（</w:t>
      </w:r>
      <w:r>
        <w:rPr>
          <w:rFonts w:hint="eastAsia" w:ascii="宋体" w:hAnsi="宋体" w:cs="宋体"/>
          <w:kern w:val="0"/>
          <w:sz w:val="24"/>
          <w:lang w:val="en-US" w:eastAsia="zh-CN"/>
        </w:rPr>
        <w:t>6</w:t>
      </w:r>
      <w:r>
        <w:rPr>
          <w:rFonts w:hint="eastAsia" w:ascii="宋体" w:hAnsi="宋体" w:cs="宋体"/>
          <w:kern w:val="0"/>
          <w:sz w:val="24"/>
        </w:rPr>
        <w:t>）</w:t>
      </w:r>
      <w:r>
        <w:rPr>
          <w:rFonts w:hint="eastAsia" w:ascii="宋体" w:hAnsi="宋体" w:cs="宋体"/>
          <w:kern w:val="0"/>
          <w:sz w:val="24"/>
          <w:lang w:val="en-US" w:eastAsia="zh-CN"/>
        </w:rPr>
        <w:t>谈谈辩证法问题</w:t>
      </w:r>
    </w:p>
    <w:p w14:paraId="244C94C8">
      <w:pPr>
        <w:spacing w:line="360" w:lineRule="auto"/>
        <w:rPr>
          <w:rFonts w:ascii="Times" w:hAnsi="Times" w:eastAsia="黑体"/>
          <w:b/>
          <w:sz w:val="24"/>
        </w:rPr>
      </w:pPr>
      <w:r>
        <w:rPr>
          <w:rFonts w:hint="eastAsia" w:ascii="Times" w:hAnsi="Times" w:eastAsia="黑体"/>
          <w:b/>
          <w:sz w:val="24"/>
        </w:rPr>
        <w:t>重点难点：</w:t>
      </w:r>
    </w:p>
    <w:p w14:paraId="725EA5E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kern w:val="0"/>
          <w:sz w:val="24"/>
        </w:rPr>
      </w:pPr>
      <w:r>
        <w:rPr>
          <w:rFonts w:hint="eastAsia" w:ascii="宋体" w:hAnsi="宋体" w:cs="宋体"/>
          <w:kern w:val="0"/>
          <w:sz w:val="24"/>
        </w:rPr>
        <w:t>重点：</w:t>
      </w:r>
    </w:p>
    <w:p w14:paraId="29025B1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lang w:eastAsia="zh-CN"/>
        </w:rPr>
      </w:pPr>
      <w:r>
        <w:rPr>
          <w:rFonts w:hint="eastAsia" w:ascii="宋体" w:hAnsi="宋体" w:cs="宋体"/>
          <w:kern w:val="0"/>
          <w:sz w:val="24"/>
        </w:rPr>
        <w:t>（1）</w:t>
      </w:r>
      <w:r>
        <w:rPr>
          <w:rFonts w:hint="eastAsia" w:ascii="宋体" w:hAnsi="宋体" w:cs="宋体"/>
          <w:kern w:val="0"/>
          <w:sz w:val="24"/>
          <w:lang w:val="en-US" w:eastAsia="zh-CN"/>
        </w:rPr>
        <w:t>列宁关于一般和个别的辩证法原理</w:t>
      </w:r>
      <w:r>
        <w:rPr>
          <w:rFonts w:hint="eastAsia" w:ascii="宋体" w:hAnsi="宋体" w:cs="宋体"/>
          <w:kern w:val="0"/>
          <w:sz w:val="24"/>
          <w:lang w:eastAsia="zh-CN"/>
        </w:rPr>
        <w:t>。</w:t>
      </w:r>
    </w:p>
    <w:p w14:paraId="283D1D6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lang w:eastAsia="zh-CN"/>
        </w:rPr>
      </w:pPr>
      <w:r>
        <w:rPr>
          <w:rFonts w:hint="eastAsia" w:ascii="宋体" w:hAnsi="宋体" w:cs="宋体"/>
          <w:kern w:val="0"/>
          <w:sz w:val="24"/>
        </w:rPr>
        <w:t>（2）</w:t>
      </w:r>
      <w:r>
        <w:rPr>
          <w:rFonts w:hint="eastAsia" w:ascii="宋体" w:hAnsi="宋体" w:cs="宋体"/>
          <w:kern w:val="0"/>
          <w:sz w:val="24"/>
          <w:lang w:val="en-US" w:eastAsia="zh-CN"/>
        </w:rPr>
        <w:t>列宁关于社会主义革命与建设的辩证法</w:t>
      </w:r>
      <w:r>
        <w:rPr>
          <w:rFonts w:hint="eastAsia" w:ascii="宋体" w:hAnsi="宋体" w:cs="宋体"/>
          <w:kern w:val="0"/>
          <w:sz w:val="24"/>
          <w:lang w:eastAsia="zh-CN"/>
        </w:rPr>
        <w:t>。</w:t>
      </w:r>
    </w:p>
    <w:p w14:paraId="0E0475B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kern w:val="0"/>
          <w:sz w:val="24"/>
        </w:rPr>
      </w:pPr>
      <w:r>
        <w:rPr>
          <w:rFonts w:hint="eastAsia" w:ascii="宋体" w:hAnsi="宋体" w:cs="宋体"/>
          <w:kern w:val="0"/>
          <w:sz w:val="24"/>
        </w:rPr>
        <w:t>难点：</w:t>
      </w:r>
    </w:p>
    <w:p w14:paraId="4968495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列宁关于经济文化相对落后的国家走不同于西欧发展道路的思想，及其对我们的启示</w:t>
      </w:r>
    </w:p>
    <w:p w14:paraId="12F891C2">
      <w:pPr>
        <w:spacing w:line="360" w:lineRule="auto"/>
        <w:rPr>
          <w:rFonts w:hint="eastAsia" w:ascii="Times" w:hAnsi="Times" w:eastAsia="黑体"/>
          <w:b/>
          <w:sz w:val="24"/>
        </w:rPr>
      </w:pPr>
      <w:r>
        <w:rPr>
          <w:rFonts w:hint="eastAsia" w:ascii="Times" w:hAnsi="Times" w:eastAsia="黑体"/>
          <w:b/>
          <w:sz w:val="24"/>
        </w:rPr>
        <w:t>教学方法：</w:t>
      </w:r>
    </w:p>
    <w:p w14:paraId="514D90AB">
      <w:pPr>
        <w:spacing w:line="360" w:lineRule="auto"/>
        <w:ind w:firstLine="480" w:firstLineChars="200"/>
        <w:rPr>
          <w:rFonts w:hint="eastAsia" w:ascii="Times" w:hAnsi="Times"/>
          <w:sz w:val="24"/>
        </w:rPr>
      </w:pPr>
      <w:r>
        <w:rPr>
          <w:rFonts w:hint="eastAsia" w:ascii="Times" w:hAnsi="Times"/>
          <w:sz w:val="24"/>
        </w:rPr>
        <w:t>指导学生带着上述问题读</w:t>
      </w:r>
      <w:r>
        <w:rPr>
          <w:rFonts w:hint="eastAsia" w:ascii="Times" w:hAnsi="Times"/>
          <w:sz w:val="24"/>
          <w:lang w:val="en-US" w:eastAsia="zh-CN"/>
        </w:rPr>
        <w:t>相关著作</w:t>
      </w:r>
      <w:r>
        <w:rPr>
          <w:rFonts w:hint="eastAsia" w:ascii="Times" w:hAnsi="Times"/>
          <w:sz w:val="24"/>
        </w:rPr>
        <w:t>，找到正确答案，就自己的理解谈谈读后感。</w:t>
      </w:r>
    </w:p>
    <w:p w14:paraId="75F7D0D9">
      <w:pPr>
        <w:spacing w:line="360" w:lineRule="auto"/>
        <w:rPr>
          <w:rFonts w:hint="eastAsia" w:ascii="Times" w:hAnsi="Times" w:eastAsia="黑体"/>
          <w:b/>
          <w:sz w:val="24"/>
        </w:rPr>
      </w:pPr>
      <w:r>
        <w:rPr>
          <w:rFonts w:hint="eastAsia" w:ascii="Times" w:hAnsi="Times" w:eastAsia="黑体"/>
          <w:b/>
          <w:sz w:val="24"/>
        </w:rPr>
        <w:t>教学评价：</w:t>
      </w:r>
    </w:p>
    <w:p w14:paraId="7E33A7C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cs="宋体"/>
          <w:kern w:val="0"/>
          <w:sz w:val="24"/>
          <w:lang w:val="en-US" w:eastAsia="zh-CN"/>
        </w:rPr>
      </w:pPr>
      <w:r>
        <w:rPr>
          <w:rFonts w:hint="eastAsia" w:ascii="宋体" w:hAnsi="宋体" w:cs="宋体"/>
          <w:kern w:val="0"/>
          <w:sz w:val="24"/>
          <w:lang w:val="en-US" w:eastAsia="zh-CN"/>
        </w:rPr>
        <w:t>思考题：《论俄国革命》对正确认识中国特色社会主义道路的方法论意义。</w:t>
      </w:r>
    </w:p>
    <w:p w14:paraId="7006919C">
      <w:pPr>
        <w:spacing w:before="156" w:beforeLines="50" w:after="156" w:afterLines="50" w:line="360" w:lineRule="auto"/>
        <w:rPr>
          <w:rFonts w:hint="eastAsia" w:ascii="Times" w:hAnsi="Times" w:eastAsia="黑体"/>
          <w:b/>
          <w:sz w:val="24"/>
        </w:rPr>
      </w:pPr>
    </w:p>
    <w:p w14:paraId="40B67483">
      <w:pPr>
        <w:spacing w:before="156" w:beforeLines="50" w:after="156" w:afterLines="50" w:line="360" w:lineRule="auto"/>
        <w:rPr>
          <w:rFonts w:ascii="Times" w:hAnsi="Times" w:eastAsia="黑体"/>
          <w:b/>
          <w:sz w:val="24"/>
        </w:rPr>
      </w:pPr>
      <w:r>
        <w:rPr>
          <w:rFonts w:hint="eastAsia" w:ascii="Times" w:hAnsi="Times" w:eastAsia="黑体"/>
          <w:b/>
          <w:sz w:val="24"/>
        </w:rPr>
        <w:t>四、学时分配</w:t>
      </w:r>
    </w:p>
    <w:p w14:paraId="7F404D0A">
      <w:pPr>
        <w:spacing w:line="360" w:lineRule="auto"/>
        <w:jc w:val="center"/>
        <w:rPr>
          <w:rFonts w:ascii="Times" w:hAnsi="Times" w:eastAsia="黑体"/>
          <w:b/>
          <w:sz w:val="24"/>
        </w:rPr>
      </w:pPr>
      <w:r>
        <w:rPr>
          <w:rFonts w:ascii="Times" w:hAnsi="Times" w:eastAsia="黑体"/>
          <w:b/>
          <w:bCs/>
          <w:sz w:val="24"/>
        </w:rPr>
        <w:t>表2：各</w:t>
      </w:r>
      <w:r>
        <w:rPr>
          <w:rFonts w:hint="eastAsia" w:ascii="Times" w:hAnsi="Times" w:eastAsia="黑体"/>
          <w:b/>
          <w:bCs/>
          <w:sz w:val="24"/>
        </w:rPr>
        <w:t>部分</w:t>
      </w:r>
      <w:r>
        <w:rPr>
          <w:rFonts w:ascii="Times" w:hAnsi="Times" w:eastAsia="黑体"/>
          <w:b/>
          <w:bCs/>
          <w:sz w:val="24"/>
        </w:rPr>
        <w:t>的具体内容和学时分配</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
        <w:gridCol w:w="6694"/>
        <w:gridCol w:w="892"/>
      </w:tblGrid>
      <w:tr w14:paraId="45CC5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Align w:val="center"/>
          </w:tcPr>
          <w:p w14:paraId="0F1D8E96">
            <w:pPr>
              <w:jc w:val="center"/>
              <w:rPr>
                <w:rFonts w:ascii="Times" w:hAnsi="Times"/>
                <w:b/>
                <w:bCs/>
                <w:sz w:val="24"/>
              </w:rPr>
            </w:pPr>
            <w:r>
              <w:rPr>
                <w:rFonts w:ascii="Times" w:hAnsi="Times"/>
                <w:b/>
                <w:bCs/>
                <w:sz w:val="24"/>
              </w:rPr>
              <w:t>章节</w:t>
            </w:r>
          </w:p>
        </w:tc>
        <w:tc>
          <w:tcPr>
            <w:tcW w:w="0" w:type="auto"/>
            <w:vAlign w:val="center"/>
          </w:tcPr>
          <w:p w14:paraId="34D7D3E7">
            <w:pPr>
              <w:jc w:val="center"/>
              <w:rPr>
                <w:rFonts w:ascii="Times" w:hAnsi="Times"/>
                <w:b/>
                <w:bCs/>
                <w:sz w:val="24"/>
              </w:rPr>
            </w:pPr>
            <w:r>
              <w:rPr>
                <w:rFonts w:ascii="Times" w:hAnsi="Times"/>
                <w:b/>
                <w:bCs/>
                <w:sz w:val="24"/>
              </w:rPr>
              <w:t>内容名称</w:t>
            </w:r>
          </w:p>
        </w:tc>
        <w:tc>
          <w:tcPr>
            <w:tcW w:w="0" w:type="auto"/>
            <w:vAlign w:val="center"/>
          </w:tcPr>
          <w:p w14:paraId="523F9AFE">
            <w:pPr>
              <w:jc w:val="center"/>
              <w:rPr>
                <w:rFonts w:ascii="Times" w:hAnsi="Times"/>
                <w:b/>
                <w:bCs/>
                <w:sz w:val="24"/>
              </w:rPr>
            </w:pPr>
            <w:r>
              <w:rPr>
                <w:rFonts w:ascii="Times" w:hAnsi="Times"/>
                <w:b/>
                <w:bCs/>
                <w:sz w:val="24"/>
              </w:rPr>
              <w:t>学时分配</w:t>
            </w:r>
          </w:p>
        </w:tc>
      </w:tr>
      <w:tr w14:paraId="1B226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Align w:val="center"/>
          </w:tcPr>
          <w:p w14:paraId="2FF10E10">
            <w:pPr>
              <w:jc w:val="center"/>
              <w:rPr>
                <w:rFonts w:ascii="Times" w:hAnsi="Times"/>
                <w:bCs/>
                <w:sz w:val="24"/>
              </w:rPr>
            </w:pPr>
            <w:r>
              <w:rPr>
                <w:rFonts w:hint="eastAsia" w:ascii="Times" w:hAnsi="Times"/>
                <w:bCs/>
                <w:sz w:val="24"/>
              </w:rPr>
              <w:t>（一）</w:t>
            </w:r>
          </w:p>
        </w:tc>
        <w:tc>
          <w:tcPr>
            <w:tcW w:w="0" w:type="auto"/>
            <w:vAlign w:val="center"/>
          </w:tcPr>
          <w:p w14:paraId="33FD44A6">
            <w:pPr>
              <w:spacing w:line="360" w:lineRule="auto"/>
              <w:jc w:val="center"/>
              <w:rPr>
                <w:rFonts w:ascii="Times" w:hAnsi="Times"/>
                <w:sz w:val="24"/>
              </w:rPr>
            </w:pPr>
            <w:r>
              <w:rPr>
                <w:rFonts w:hint="eastAsia" w:ascii="宋体" w:hAnsi="宋体" w:cs="宋体"/>
                <w:bCs/>
                <w:sz w:val="24"/>
              </w:rPr>
              <w:t>《黑格尔法哲学批判》导言</w:t>
            </w:r>
          </w:p>
        </w:tc>
        <w:tc>
          <w:tcPr>
            <w:tcW w:w="0" w:type="auto"/>
            <w:vAlign w:val="center"/>
          </w:tcPr>
          <w:p w14:paraId="1800695C">
            <w:pPr>
              <w:jc w:val="center"/>
              <w:rPr>
                <w:rFonts w:ascii="Times" w:hAnsi="Times"/>
                <w:bCs/>
                <w:sz w:val="24"/>
              </w:rPr>
            </w:pPr>
            <w:r>
              <w:rPr>
                <w:rFonts w:ascii="Times" w:hAnsi="Times"/>
                <w:bCs/>
                <w:sz w:val="24"/>
              </w:rPr>
              <w:fldChar w:fldCharType="begin"/>
            </w:r>
            <w:r>
              <w:rPr>
                <w:rFonts w:ascii="Times" w:hAnsi="Times"/>
                <w:bCs/>
                <w:sz w:val="24"/>
              </w:rPr>
              <w:instrText xml:space="preserve"> </w:instrText>
            </w:r>
            <w:r>
              <w:rPr>
                <w:rFonts w:hint="eastAsia" w:ascii="Times" w:hAnsi="Times"/>
                <w:bCs/>
                <w:sz w:val="24"/>
              </w:rPr>
              <w:instrText xml:space="preserve">SUM=</w:instrText>
            </w:r>
            <w:r>
              <w:rPr>
                <w:rFonts w:ascii="Times" w:hAnsi="Times"/>
                <w:bCs/>
                <w:sz w:val="24"/>
              </w:rPr>
              <w:instrText xml:space="preserve"> </w:instrText>
            </w:r>
            <w:r>
              <w:rPr>
                <w:rFonts w:ascii="Times" w:hAnsi="Times"/>
                <w:bCs/>
                <w:sz w:val="24"/>
              </w:rPr>
              <w:fldChar w:fldCharType="end"/>
            </w:r>
            <w:r>
              <w:rPr>
                <w:rFonts w:hint="eastAsia" w:ascii="Times" w:hAnsi="Times"/>
                <w:bCs/>
                <w:sz w:val="24"/>
              </w:rPr>
              <w:t>4</w:t>
            </w:r>
          </w:p>
        </w:tc>
      </w:tr>
      <w:tr w14:paraId="73513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Align w:val="center"/>
          </w:tcPr>
          <w:p w14:paraId="35F2DE00">
            <w:pPr>
              <w:jc w:val="center"/>
              <w:rPr>
                <w:rFonts w:ascii="Times" w:hAnsi="Times"/>
                <w:bCs/>
                <w:sz w:val="24"/>
              </w:rPr>
            </w:pPr>
            <w:r>
              <w:rPr>
                <w:rFonts w:hint="eastAsia" w:ascii="Times" w:hAnsi="Times"/>
                <w:bCs/>
                <w:sz w:val="24"/>
              </w:rPr>
              <w:t>（二）</w:t>
            </w:r>
          </w:p>
        </w:tc>
        <w:tc>
          <w:tcPr>
            <w:tcW w:w="0" w:type="auto"/>
            <w:vAlign w:val="center"/>
          </w:tcPr>
          <w:p w14:paraId="55CE21BF">
            <w:pPr>
              <w:jc w:val="center"/>
              <w:rPr>
                <w:rFonts w:ascii="Times" w:hAnsi="Times"/>
                <w:bCs/>
                <w:sz w:val="24"/>
              </w:rPr>
            </w:pPr>
            <w:r>
              <w:rPr>
                <w:rFonts w:hint="eastAsia" w:ascii="宋体" w:hAnsi="宋体" w:cs="宋体"/>
                <w:bCs/>
                <w:sz w:val="24"/>
              </w:rPr>
              <w:t>《神圣家族》</w:t>
            </w:r>
          </w:p>
        </w:tc>
        <w:tc>
          <w:tcPr>
            <w:tcW w:w="0" w:type="auto"/>
            <w:vAlign w:val="center"/>
          </w:tcPr>
          <w:p w14:paraId="5273BA8B">
            <w:pPr>
              <w:jc w:val="center"/>
              <w:rPr>
                <w:rFonts w:ascii="Times" w:hAnsi="Times"/>
                <w:bCs/>
                <w:sz w:val="24"/>
              </w:rPr>
            </w:pPr>
            <w:r>
              <w:rPr>
                <w:rFonts w:hint="eastAsia" w:ascii="Times" w:hAnsi="Times"/>
                <w:bCs/>
                <w:sz w:val="24"/>
              </w:rPr>
              <w:t>6</w:t>
            </w:r>
          </w:p>
        </w:tc>
      </w:tr>
      <w:tr w14:paraId="73331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Align w:val="center"/>
          </w:tcPr>
          <w:p w14:paraId="1C087327">
            <w:pPr>
              <w:jc w:val="center"/>
              <w:rPr>
                <w:rFonts w:ascii="Times" w:hAnsi="Times"/>
                <w:bCs/>
                <w:sz w:val="24"/>
              </w:rPr>
            </w:pPr>
            <w:r>
              <w:rPr>
                <w:rFonts w:hint="eastAsia" w:ascii="Times" w:hAnsi="Times"/>
                <w:bCs/>
                <w:sz w:val="24"/>
              </w:rPr>
              <w:t>（三）</w:t>
            </w:r>
          </w:p>
        </w:tc>
        <w:tc>
          <w:tcPr>
            <w:tcW w:w="0" w:type="auto"/>
            <w:vAlign w:val="center"/>
          </w:tcPr>
          <w:p w14:paraId="7C73CA54">
            <w:pPr>
              <w:jc w:val="center"/>
              <w:rPr>
                <w:rFonts w:ascii="Times" w:hAnsi="Times"/>
                <w:sz w:val="24"/>
              </w:rPr>
            </w:pPr>
            <w:r>
              <w:rPr>
                <w:rFonts w:hint="eastAsia" w:ascii="Times" w:hAnsi="Times"/>
                <w:sz w:val="24"/>
              </w:rPr>
              <w:t>《关于费尔巴哈的提纲》</w:t>
            </w:r>
          </w:p>
        </w:tc>
        <w:tc>
          <w:tcPr>
            <w:tcW w:w="0" w:type="auto"/>
            <w:vAlign w:val="center"/>
          </w:tcPr>
          <w:p w14:paraId="182196DE">
            <w:pPr>
              <w:jc w:val="center"/>
              <w:rPr>
                <w:rFonts w:ascii="Times" w:hAnsi="Times"/>
                <w:bCs/>
                <w:sz w:val="24"/>
              </w:rPr>
            </w:pPr>
            <w:r>
              <w:rPr>
                <w:rFonts w:hint="eastAsia" w:ascii="Times" w:hAnsi="Times"/>
                <w:bCs/>
                <w:sz w:val="24"/>
              </w:rPr>
              <w:t>4</w:t>
            </w:r>
          </w:p>
        </w:tc>
      </w:tr>
      <w:tr w14:paraId="045C1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Align w:val="center"/>
          </w:tcPr>
          <w:p w14:paraId="27B754AF">
            <w:pPr>
              <w:jc w:val="center"/>
              <w:rPr>
                <w:rFonts w:ascii="Times" w:hAnsi="Times"/>
                <w:bCs/>
                <w:sz w:val="24"/>
              </w:rPr>
            </w:pPr>
            <w:r>
              <w:rPr>
                <w:rFonts w:hint="eastAsia" w:ascii="Times" w:hAnsi="Times"/>
                <w:bCs/>
                <w:sz w:val="24"/>
              </w:rPr>
              <w:t>（四）</w:t>
            </w:r>
          </w:p>
        </w:tc>
        <w:tc>
          <w:tcPr>
            <w:tcW w:w="0" w:type="auto"/>
            <w:vAlign w:val="center"/>
          </w:tcPr>
          <w:p w14:paraId="64AE2FAC">
            <w:pPr>
              <w:jc w:val="center"/>
              <w:rPr>
                <w:rFonts w:ascii="Times" w:hAnsi="Times"/>
                <w:sz w:val="24"/>
              </w:rPr>
            </w:pPr>
            <w:r>
              <w:rPr>
                <w:rFonts w:hint="eastAsia" w:ascii="Times" w:hAnsi="Times"/>
                <w:sz w:val="24"/>
              </w:rPr>
              <w:t>《德意志意识形态》费尔巴哈章</w:t>
            </w:r>
          </w:p>
        </w:tc>
        <w:tc>
          <w:tcPr>
            <w:tcW w:w="0" w:type="auto"/>
            <w:vAlign w:val="center"/>
          </w:tcPr>
          <w:p w14:paraId="356A696C">
            <w:pPr>
              <w:jc w:val="center"/>
              <w:rPr>
                <w:rFonts w:hint="eastAsia" w:ascii="Times" w:hAnsi="Times" w:eastAsia="宋体"/>
                <w:bCs/>
                <w:sz w:val="24"/>
                <w:lang w:eastAsia="zh-CN"/>
              </w:rPr>
            </w:pPr>
            <w:r>
              <w:rPr>
                <w:rFonts w:hint="eastAsia" w:ascii="Times" w:hAnsi="Times"/>
                <w:bCs/>
                <w:sz w:val="24"/>
                <w:lang w:val="en-US" w:eastAsia="zh-CN"/>
              </w:rPr>
              <w:t>6</w:t>
            </w:r>
          </w:p>
        </w:tc>
      </w:tr>
      <w:tr w14:paraId="1A81A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Align w:val="center"/>
          </w:tcPr>
          <w:p w14:paraId="7CD90418">
            <w:pPr>
              <w:jc w:val="center"/>
              <w:rPr>
                <w:rFonts w:ascii="Times" w:hAnsi="Times"/>
                <w:bCs/>
                <w:sz w:val="24"/>
              </w:rPr>
            </w:pPr>
            <w:r>
              <w:rPr>
                <w:rFonts w:hint="eastAsia" w:ascii="Times" w:hAnsi="Times"/>
                <w:bCs/>
                <w:sz w:val="24"/>
              </w:rPr>
              <w:t>（五）</w:t>
            </w:r>
          </w:p>
        </w:tc>
        <w:tc>
          <w:tcPr>
            <w:tcW w:w="0" w:type="auto"/>
            <w:vAlign w:val="center"/>
          </w:tcPr>
          <w:p w14:paraId="21D751CB">
            <w:pPr>
              <w:spacing w:line="360" w:lineRule="auto"/>
              <w:jc w:val="center"/>
              <w:rPr>
                <w:rFonts w:ascii="Times" w:hAnsi="Times"/>
                <w:sz w:val="24"/>
              </w:rPr>
            </w:pPr>
            <w:r>
              <w:rPr>
                <w:rFonts w:hint="eastAsia" w:ascii="Times" w:hAnsi="Times"/>
                <w:sz w:val="24"/>
              </w:rPr>
              <w:t>《共产党宣言》《政治经济学批判》序言、</w:t>
            </w:r>
            <w:r>
              <w:rPr>
                <w:rFonts w:hint="eastAsia" w:ascii="宋体" w:hAnsi="宋体" w:cs="宋体"/>
                <w:kern w:val="0"/>
                <w:sz w:val="24"/>
              </w:rPr>
              <w:t>《路德维希。费尔巴哈和德国古典哲学的终结》相关章节</w:t>
            </w:r>
          </w:p>
        </w:tc>
        <w:tc>
          <w:tcPr>
            <w:tcW w:w="0" w:type="auto"/>
            <w:vAlign w:val="center"/>
          </w:tcPr>
          <w:p w14:paraId="212AE221">
            <w:pPr>
              <w:jc w:val="center"/>
              <w:rPr>
                <w:rFonts w:ascii="Times" w:hAnsi="Times"/>
                <w:bCs/>
                <w:sz w:val="24"/>
              </w:rPr>
            </w:pPr>
            <w:r>
              <w:rPr>
                <w:rFonts w:hint="eastAsia" w:ascii="Times" w:hAnsi="Times"/>
                <w:bCs/>
                <w:sz w:val="24"/>
              </w:rPr>
              <w:t>8</w:t>
            </w:r>
          </w:p>
        </w:tc>
      </w:tr>
      <w:tr w14:paraId="57B21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Align w:val="center"/>
          </w:tcPr>
          <w:p w14:paraId="575E133D">
            <w:pPr>
              <w:jc w:val="center"/>
              <w:rPr>
                <w:rFonts w:ascii="Times" w:hAnsi="Times"/>
                <w:bCs/>
                <w:sz w:val="24"/>
              </w:rPr>
            </w:pPr>
            <w:r>
              <w:rPr>
                <w:rFonts w:hint="eastAsia" w:ascii="Times" w:hAnsi="Times"/>
                <w:bCs/>
                <w:sz w:val="24"/>
              </w:rPr>
              <w:t>（六）</w:t>
            </w:r>
          </w:p>
        </w:tc>
        <w:tc>
          <w:tcPr>
            <w:tcW w:w="0" w:type="auto"/>
            <w:vAlign w:val="center"/>
          </w:tcPr>
          <w:p w14:paraId="2E85DA61">
            <w:pPr>
              <w:jc w:val="center"/>
              <w:rPr>
                <w:rFonts w:ascii="Times" w:hAnsi="Times"/>
                <w:sz w:val="24"/>
              </w:rPr>
            </w:pPr>
            <w:r>
              <w:rPr>
                <w:rFonts w:hint="eastAsia" w:ascii="Times" w:hAnsi="Times"/>
                <w:sz w:val="24"/>
              </w:rPr>
              <w:t>《资本论》及其哲学方法应用</w:t>
            </w:r>
          </w:p>
        </w:tc>
        <w:tc>
          <w:tcPr>
            <w:tcW w:w="0" w:type="auto"/>
            <w:vAlign w:val="center"/>
          </w:tcPr>
          <w:p w14:paraId="5027240F">
            <w:pPr>
              <w:jc w:val="center"/>
              <w:rPr>
                <w:rFonts w:ascii="Times" w:hAnsi="Times"/>
                <w:bCs/>
                <w:sz w:val="24"/>
              </w:rPr>
            </w:pPr>
            <w:r>
              <w:rPr>
                <w:rFonts w:hint="eastAsia" w:ascii="Times" w:hAnsi="Times"/>
                <w:bCs/>
                <w:sz w:val="24"/>
              </w:rPr>
              <w:t>8</w:t>
            </w:r>
          </w:p>
        </w:tc>
      </w:tr>
      <w:tr w14:paraId="4304D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Align w:val="center"/>
          </w:tcPr>
          <w:p w14:paraId="5A09E6A4">
            <w:pPr>
              <w:jc w:val="center"/>
              <w:rPr>
                <w:rFonts w:hint="eastAsia" w:ascii="Times" w:hAnsi="Times"/>
                <w:bCs/>
                <w:sz w:val="24"/>
              </w:rPr>
            </w:pPr>
            <w:r>
              <w:rPr>
                <w:rFonts w:hint="eastAsia" w:ascii="Times" w:hAnsi="Times"/>
                <w:bCs/>
                <w:sz w:val="24"/>
                <w:lang w:val="en-US" w:eastAsia="zh-CN"/>
              </w:rPr>
              <w:t>（七）</w:t>
            </w:r>
          </w:p>
        </w:tc>
        <w:tc>
          <w:tcPr>
            <w:tcW w:w="0" w:type="auto"/>
            <w:vAlign w:val="center"/>
          </w:tcPr>
          <w:p w14:paraId="46AA22DE">
            <w:pPr>
              <w:numPr>
                <w:ilvl w:val="0"/>
                <w:numId w:val="0"/>
              </w:numPr>
              <w:jc w:val="center"/>
              <w:rPr>
                <w:rFonts w:hint="eastAsia" w:ascii="Times" w:hAnsi="Times"/>
                <w:sz w:val="24"/>
              </w:rPr>
            </w:pPr>
            <w:r>
              <w:rPr>
                <w:rFonts w:hint="eastAsia" w:ascii="Times" w:hAnsi="Times"/>
                <w:sz w:val="24"/>
              </w:rPr>
              <w:t>《反杜林论》</w:t>
            </w:r>
            <w:r>
              <w:rPr>
                <w:rFonts w:hint="eastAsia" w:ascii="宋体" w:hAnsi="宋体" w:cs="宋体"/>
                <w:kern w:val="0"/>
                <w:sz w:val="24"/>
              </w:rPr>
              <w:t>《路德维希。费尔巴哈和德国古典哲学的终结》相关章节</w:t>
            </w:r>
          </w:p>
        </w:tc>
        <w:tc>
          <w:tcPr>
            <w:tcW w:w="0" w:type="auto"/>
            <w:vAlign w:val="center"/>
          </w:tcPr>
          <w:p w14:paraId="7E69A4C1">
            <w:pPr>
              <w:jc w:val="center"/>
              <w:rPr>
                <w:rFonts w:ascii="Times" w:hAnsi="Times"/>
                <w:bCs/>
                <w:sz w:val="24"/>
              </w:rPr>
            </w:pPr>
            <w:r>
              <w:rPr>
                <w:rFonts w:hint="eastAsia" w:ascii="Times" w:hAnsi="Times"/>
                <w:bCs/>
                <w:sz w:val="24"/>
              </w:rPr>
              <w:t>8</w:t>
            </w:r>
          </w:p>
        </w:tc>
      </w:tr>
      <w:tr w14:paraId="4A885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Align w:val="center"/>
          </w:tcPr>
          <w:p w14:paraId="2E733971">
            <w:pPr>
              <w:jc w:val="center"/>
              <w:rPr>
                <w:rFonts w:hint="eastAsia" w:ascii="Times" w:hAnsi="Times" w:eastAsia="宋体"/>
                <w:bCs/>
                <w:sz w:val="24"/>
                <w:lang w:eastAsia="zh-CN"/>
              </w:rPr>
            </w:pPr>
            <w:r>
              <w:rPr>
                <w:rFonts w:hint="eastAsia" w:ascii="Times" w:hAnsi="Times"/>
                <w:bCs/>
                <w:sz w:val="24"/>
                <w:lang w:eastAsia="zh-CN"/>
              </w:rPr>
              <w:t>（</w:t>
            </w:r>
            <w:r>
              <w:rPr>
                <w:rFonts w:hint="eastAsia" w:ascii="Times" w:hAnsi="Times"/>
                <w:bCs/>
                <w:sz w:val="24"/>
                <w:lang w:val="en-US" w:eastAsia="zh-CN"/>
              </w:rPr>
              <w:t>八</w:t>
            </w:r>
            <w:r>
              <w:rPr>
                <w:rFonts w:hint="eastAsia" w:ascii="Times" w:hAnsi="Times"/>
                <w:bCs/>
                <w:sz w:val="24"/>
                <w:lang w:eastAsia="zh-CN"/>
              </w:rPr>
              <w:t>）</w:t>
            </w:r>
          </w:p>
        </w:tc>
        <w:tc>
          <w:tcPr>
            <w:tcW w:w="0" w:type="auto"/>
            <w:vAlign w:val="center"/>
          </w:tcPr>
          <w:p w14:paraId="28994DAF">
            <w:pPr>
              <w:numPr>
                <w:ilvl w:val="0"/>
                <w:numId w:val="0"/>
              </w:numPr>
              <w:jc w:val="center"/>
              <w:rPr>
                <w:rFonts w:hint="eastAsia" w:ascii="宋体" w:hAnsi="宋体" w:cs="宋体"/>
                <w:kern w:val="0"/>
                <w:sz w:val="24"/>
              </w:rPr>
            </w:pPr>
            <w:r>
              <w:rPr>
                <w:rFonts w:hint="eastAsia" w:ascii="宋体" w:hAnsi="宋体" w:cs="宋体"/>
                <w:kern w:val="0"/>
                <w:sz w:val="24"/>
              </w:rPr>
              <w:t>《家庭、私有制和国家的起源》《哥达纲领批判》相关章节</w:t>
            </w:r>
          </w:p>
        </w:tc>
        <w:tc>
          <w:tcPr>
            <w:tcW w:w="0" w:type="auto"/>
            <w:vAlign w:val="center"/>
          </w:tcPr>
          <w:p w14:paraId="3466F82F">
            <w:pPr>
              <w:jc w:val="center"/>
              <w:rPr>
                <w:rFonts w:ascii="Times" w:hAnsi="Times"/>
                <w:bCs/>
                <w:sz w:val="24"/>
              </w:rPr>
            </w:pPr>
            <w:r>
              <w:rPr>
                <w:rFonts w:hint="eastAsia" w:ascii="Times" w:hAnsi="Times"/>
                <w:bCs/>
                <w:sz w:val="24"/>
              </w:rPr>
              <w:t>6</w:t>
            </w:r>
          </w:p>
        </w:tc>
      </w:tr>
      <w:tr w14:paraId="095D9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Align w:val="center"/>
          </w:tcPr>
          <w:p w14:paraId="574E7CC9">
            <w:pPr>
              <w:jc w:val="center"/>
              <w:rPr>
                <w:rFonts w:hint="default" w:ascii="Times" w:hAnsi="Times"/>
                <w:bCs/>
                <w:sz w:val="24"/>
                <w:lang w:val="en-US" w:eastAsia="zh-CN"/>
              </w:rPr>
            </w:pPr>
            <w:r>
              <w:rPr>
                <w:rFonts w:hint="eastAsia" w:ascii="Times" w:hAnsi="Times"/>
                <w:bCs/>
                <w:sz w:val="24"/>
                <w:lang w:val="en-US" w:eastAsia="zh-CN"/>
              </w:rPr>
              <w:t>（九）</w:t>
            </w:r>
          </w:p>
        </w:tc>
        <w:tc>
          <w:tcPr>
            <w:tcW w:w="0" w:type="auto"/>
            <w:vAlign w:val="center"/>
          </w:tcPr>
          <w:p w14:paraId="3A3D78E4">
            <w:pPr>
              <w:numPr>
                <w:ilvl w:val="0"/>
                <w:numId w:val="0"/>
              </w:numPr>
              <w:jc w:val="center"/>
              <w:rPr>
                <w:rFonts w:hint="eastAsia"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唯物主义和经验批判主义</w:t>
            </w:r>
            <w:r>
              <w:rPr>
                <w:rFonts w:hint="eastAsia" w:ascii="宋体" w:hAnsi="宋体" w:cs="宋体"/>
                <w:kern w:val="0"/>
                <w:sz w:val="24"/>
              </w:rPr>
              <w:t>》</w:t>
            </w:r>
          </w:p>
        </w:tc>
        <w:tc>
          <w:tcPr>
            <w:tcW w:w="0" w:type="auto"/>
            <w:vAlign w:val="center"/>
          </w:tcPr>
          <w:p w14:paraId="3BB19F72">
            <w:pPr>
              <w:jc w:val="center"/>
              <w:rPr>
                <w:rFonts w:hint="eastAsia" w:ascii="Times" w:hAnsi="Times" w:eastAsia="宋体"/>
                <w:bCs/>
                <w:sz w:val="24"/>
                <w:lang w:val="en-US" w:eastAsia="zh-CN"/>
              </w:rPr>
            </w:pPr>
            <w:r>
              <w:rPr>
                <w:rFonts w:hint="eastAsia" w:ascii="Times" w:hAnsi="Times"/>
                <w:bCs/>
                <w:sz w:val="24"/>
                <w:lang w:val="en-US" w:eastAsia="zh-CN"/>
              </w:rPr>
              <w:t>2</w:t>
            </w:r>
          </w:p>
        </w:tc>
      </w:tr>
      <w:tr w14:paraId="10006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Align w:val="center"/>
          </w:tcPr>
          <w:p w14:paraId="25F777E2">
            <w:pPr>
              <w:jc w:val="center"/>
              <w:rPr>
                <w:rFonts w:hint="default" w:ascii="Times" w:hAnsi="Times"/>
                <w:bCs/>
                <w:sz w:val="24"/>
                <w:lang w:val="en-US" w:eastAsia="zh-CN"/>
              </w:rPr>
            </w:pPr>
            <w:r>
              <w:rPr>
                <w:rFonts w:hint="eastAsia" w:ascii="Times" w:hAnsi="Times"/>
                <w:bCs/>
                <w:sz w:val="24"/>
                <w:lang w:val="en-US" w:eastAsia="zh-CN"/>
              </w:rPr>
              <w:t>（十）</w:t>
            </w:r>
          </w:p>
        </w:tc>
        <w:tc>
          <w:tcPr>
            <w:tcW w:w="0" w:type="auto"/>
            <w:vAlign w:val="center"/>
          </w:tcPr>
          <w:p w14:paraId="20D0B3CC">
            <w:pPr>
              <w:numPr>
                <w:ilvl w:val="0"/>
                <w:numId w:val="0"/>
              </w:numPr>
              <w:jc w:val="center"/>
              <w:rPr>
                <w:rFonts w:hint="eastAsia"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哲学笔记</w:t>
            </w:r>
            <w:r>
              <w:rPr>
                <w:rFonts w:hint="eastAsia" w:ascii="宋体" w:hAnsi="宋体" w:cs="宋体"/>
                <w:kern w:val="0"/>
                <w:sz w:val="24"/>
              </w:rPr>
              <w:t>》</w:t>
            </w:r>
            <w:r>
              <w:rPr>
                <w:rFonts w:hint="eastAsia" w:ascii="宋体" w:hAnsi="宋体" w:cs="宋体"/>
                <w:kern w:val="0"/>
                <w:sz w:val="24"/>
                <w:lang w:val="en-US" w:eastAsia="zh-CN"/>
              </w:rPr>
              <w:t>节选</w:t>
            </w:r>
          </w:p>
        </w:tc>
        <w:tc>
          <w:tcPr>
            <w:tcW w:w="0" w:type="auto"/>
            <w:vAlign w:val="center"/>
          </w:tcPr>
          <w:p w14:paraId="4F590B48">
            <w:pPr>
              <w:jc w:val="center"/>
              <w:rPr>
                <w:rFonts w:hint="eastAsia" w:ascii="Times" w:hAnsi="Times" w:eastAsia="宋体"/>
                <w:bCs/>
                <w:sz w:val="24"/>
                <w:lang w:val="en-US" w:eastAsia="zh-CN"/>
              </w:rPr>
            </w:pPr>
            <w:r>
              <w:rPr>
                <w:rFonts w:hint="eastAsia" w:ascii="Times" w:hAnsi="Times"/>
                <w:bCs/>
                <w:sz w:val="24"/>
                <w:lang w:val="en-US" w:eastAsia="zh-CN"/>
              </w:rPr>
              <w:t>2</w:t>
            </w:r>
          </w:p>
        </w:tc>
      </w:tr>
      <w:tr w14:paraId="4E4E5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gridSpan w:val="2"/>
            <w:vAlign w:val="center"/>
          </w:tcPr>
          <w:p w14:paraId="15BC8FB9">
            <w:pPr>
              <w:jc w:val="center"/>
              <w:rPr>
                <w:rFonts w:ascii="Times" w:hAnsi="Times"/>
                <w:sz w:val="24"/>
              </w:rPr>
            </w:pPr>
            <w:r>
              <w:rPr>
                <w:rFonts w:hint="eastAsia" w:ascii="Times" w:hAnsi="Times"/>
                <w:sz w:val="24"/>
              </w:rPr>
              <w:t>总计</w:t>
            </w:r>
          </w:p>
        </w:tc>
        <w:tc>
          <w:tcPr>
            <w:tcW w:w="0" w:type="auto"/>
            <w:vAlign w:val="center"/>
          </w:tcPr>
          <w:p w14:paraId="6A45C4E5">
            <w:pPr>
              <w:jc w:val="center"/>
              <w:rPr>
                <w:rFonts w:ascii="Times" w:hAnsi="Times"/>
                <w:bCs/>
                <w:sz w:val="24"/>
              </w:rPr>
            </w:pPr>
            <w:r>
              <w:rPr>
                <w:rFonts w:ascii="Times" w:hAnsi="Times"/>
                <w:bCs/>
                <w:sz w:val="24"/>
              </w:rPr>
              <w:fldChar w:fldCharType="begin"/>
            </w:r>
            <w:r>
              <w:rPr>
                <w:rFonts w:ascii="Times" w:hAnsi="Times"/>
                <w:bCs/>
                <w:sz w:val="24"/>
              </w:rPr>
              <w:instrText xml:space="preserve"> </w:instrText>
            </w:r>
            <w:r>
              <w:rPr>
                <w:rFonts w:hint="eastAsia" w:ascii="Times" w:hAnsi="Times"/>
                <w:bCs/>
                <w:sz w:val="24"/>
              </w:rPr>
              <w:instrText xml:space="preserve">=SUM(ABOVE)</w:instrText>
            </w:r>
            <w:r>
              <w:rPr>
                <w:rFonts w:ascii="Times" w:hAnsi="Times"/>
                <w:bCs/>
                <w:sz w:val="24"/>
              </w:rPr>
              <w:instrText xml:space="preserve"> </w:instrText>
            </w:r>
            <w:r>
              <w:rPr>
                <w:rFonts w:ascii="Times" w:hAnsi="Times"/>
                <w:bCs/>
                <w:sz w:val="24"/>
              </w:rPr>
              <w:fldChar w:fldCharType="separate"/>
            </w:r>
            <w:r>
              <w:rPr>
                <w:rFonts w:ascii="Times" w:hAnsi="Times"/>
                <w:bCs/>
                <w:sz w:val="24"/>
              </w:rPr>
              <w:t>54</w:t>
            </w:r>
            <w:r>
              <w:rPr>
                <w:rFonts w:ascii="Times" w:hAnsi="Times"/>
                <w:bCs/>
                <w:sz w:val="24"/>
              </w:rPr>
              <w:fldChar w:fldCharType="end"/>
            </w:r>
          </w:p>
        </w:tc>
      </w:tr>
    </w:tbl>
    <w:p w14:paraId="1FE36369">
      <w:pPr>
        <w:spacing w:before="156" w:beforeLines="50" w:after="156" w:afterLines="50" w:line="360" w:lineRule="auto"/>
        <w:rPr>
          <w:rFonts w:ascii="Times" w:hAnsi="Times" w:eastAsia="黑体" w:cs="黑体"/>
          <w:b/>
          <w:sz w:val="24"/>
        </w:rPr>
      </w:pPr>
    </w:p>
    <w:p w14:paraId="70DD8E17">
      <w:pPr>
        <w:spacing w:before="156" w:beforeLines="50" w:after="156" w:afterLines="50" w:line="360" w:lineRule="auto"/>
        <w:rPr>
          <w:rFonts w:ascii="Times" w:hAnsi="Times" w:eastAsia="黑体" w:cs="黑体"/>
          <w:b/>
          <w:sz w:val="24"/>
        </w:rPr>
      </w:pPr>
      <w:r>
        <w:rPr>
          <w:rFonts w:ascii="Times" w:hAnsi="Times" w:eastAsia="黑体" w:cs="黑体"/>
          <w:b/>
          <w:sz w:val="24"/>
        </w:rPr>
        <w:t>五、教学进度</w:t>
      </w:r>
    </w:p>
    <w:p w14:paraId="7074FFCA">
      <w:pPr>
        <w:spacing w:line="360" w:lineRule="auto"/>
        <w:jc w:val="center"/>
        <w:rPr>
          <w:rFonts w:ascii="Times" w:hAnsi="Times" w:eastAsia="黑体" w:cs="黑体"/>
          <w:b/>
          <w:sz w:val="24"/>
        </w:rPr>
      </w:pPr>
      <w:r>
        <w:rPr>
          <w:rFonts w:ascii="Times" w:hAnsi="Times" w:eastAsia="黑体"/>
          <w:b/>
          <w:bCs/>
          <w:sz w:val="24"/>
        </w:rPr>
        <w:t>表</w:t>
      </w:r>
      <w:r>
        <w:rPr>
          <w:rFonts w:hint="eastAsia" w:ascii="Times" w:hAnsi="Times" w:eastAsia="黑体"/>
          <w:b/>
          <w:bCs/>
          <w:sz w:val="24"/>
        </w:rPr>
        <w:t>3</w:t>
      </w:r>
      <w:r>
        <w:rPr>
          <w:rFonts w:ascii="Times" w:hAnsi="Times" w:eastAsia="黑体"/>
          <w:b/>
          <w:bCs/>
          <w:sz w:val="24"/>
        </w:rPr>
        <w:t>：</w:t>
      </w:r>
      <w:r>
        <w:rPr>
          <w:rFonts w:hint="eastAsia" w:ascii="Times" w:hAnsi="Times" w:eastAsia="黑体"/>
          <w:b/>
          <w:bCs/>
          <w:sz w:val="24"/>
        </w:rPr>
        <w:t>教学进度表</w:t>
      </w:r>
    </w:p>
    <w:tbl>
      <w:tblPr>
        <w:tblStyle w:val="12"/>
        <w:tblW w:w="104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3"/>
        <w:gridCol w:w="851"/>
        <w:gridCol w:w="709"/>
        <w:gridCol w:w="1559"/>
        <w:gridCol w:w="2652"/>
        <w:gridCol w:w="520"/>
        <w:gridCol w:w="3257"/>
        <w:gridCol w:w="394"/>
      </w:tblGrid>
      <w:tr w14:paraId="405DB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8" w:hRule="atLeast"/>
          <w:tblHeader/>
          <w:jc w:val="center"/>
        </w:trPr>
        <w:tc>
          <w:tcPr>
            <w:tcW w:w="503" w:type="dxa"/>
            <w:tcBorders>
              <w:top w:val="single" w:color="auto" w:sz="4" w:space="0"/>
              <w:left w:val="single" w:color="auto" w:sz="4" w:space="0"/>
              <w:bottom w:val="single" w:color="auto" w:sz="4" w:space="0"/>
              <w:right w:val="single" w:color="auto" w:sz="4" w:space="0"/>
            </w:tcBorders>
            <w:vAlign w:val="center"/>
          </w:tcPr>
          <w:p w14:paraId="69FBA813">
            <w:pPr>
              <w:widowControl/>
              <w:spacing w:line="360" w:lineRule="auto"/>
              <w:jc w:val="center"/>
              <w:rPr>
                <w:rFonts w:ascii="Times" w:hAnsi="Times"/>
                <w:b/>
                <w:bCs/>
                <w:sz w:val="24"/>
              </w:rPr>
            </w:pPr>
            <w:r>
              <w:rPr>
                <w:rFonts w:ascii="Times" w:hAnsi="Times"/>
                <w:b/>
                <w:bCs/>
                <w:sz w:val="24"/>
              </w:rPr>
              <w:t>授课顺序</w:t>
            </w:r>
          </w:p>
        </w:tc>
        <w:tc>
          <w:tcPr>
            <w:tcW w:w="851" w:type="dxa"/>
            <w:tcBorders>
              <w:top w:val="single" w:color="auto" w:sz="4" w:space="0"/>
              <w:left w:val="single" w:color="auto" w:sz="4" w:space="0"/>
              <w:bottom w:val="single" w:color="auto" w:sz="4" w:space="0"/>
              <w:right w:val="single" w:color="auto" w:sz="4" w:space="0"/>
            </w:tcBorders>
            <w:vAlign w:val="center"/>
          </w:tcPr>
          <w:p w14:paraId="2F8026B2">
            <w:pPr>
              <w:widowControl/>
              <w:spacing w:line="360" w:lineRule="auto"/>
              <w:jc w:val="center"/>
              <w:rPr>
                <w:rFonts w:ascii="Times" w:hAnsi="Times"/>
                <w:b/>
                <w:bCs/>
                <w:sz w:val="24"/>
              </w:rPr>
            </w:pPr>
            <w:r>
              <w:rPr>
                <w:rFonts w:ascii="Times" w:hAnsi="Times"/>
                <w:b/>
                <w:bCs/>
                <w:sz w:val="24"/>
              </w:rPr>
              <w:t>周</w:t>
            </w:r>
          </w:p>
          <w:p w14:paraId="726F6176">
            <w:pPr>
              <w:widowControl/>
              <w:spacing w:line="360" w:lineRule="auto"/>
              <w:jc w:val="center"/>
              <w:rPr>
                <w:rFonts w:ascii="Times" w:hAnsi="Times"/>
                <w:b/>
                <w:bCs/>
                <w:sz w:val="24"/>
              </w:rPr>
            </w:pPr>
            <w:r>
              <w:rPr>
                <w:rFonts w:ascii="Times" w:hAnsi="Times"/>
                <w:b/>
                <w:bCs/>
                <w:sz w:val="24"/>
              </w:rPr>
              <w:t>次</w:t>
            </w:r>
          </w:p>
        </w:tc>
        <w:tc>
          <w:tcPr>
            <w:tcW w:w="709" w:type="dxa"/>
            <w:tcBorders>
              <w:top w:val="single" w:color="auto" w:sz="4" w:space="0"/>
              <w:left w:val="single" w:color="auto" w:sz="4" w:space="0"/>
              <w:bottom w:val="single" w:color="auto" w:sz="4" w:space="0"/>
              <w:right w:val="single" w:color="auto" w:sz="4" w:space="0"/>
            </w:tcBorders>
            <w:vAlign w:val="center"/>
          </w:tcPr>
          <w:p w14:paraId="5E427D78">
            <w:pPr>
              <w:widowControl/>
              <w:spacing w:line="360" w:lineRule="auto"/>
              <w:jc w:val="center"/>
              <w:rPr>
                <w:rFonts w:ascii="Times" w:hAnsi="Times"/>
                <w:b/>
                <w:bCs/>
                <w:sz w:val="24"/>
              </w:rPr>
            </w:pPr>
            <w:r>
              <w:rPr>
                <w:rFonts w:ascii="Times" w:hAnsi="Times"/>
                <w:b/>
                <w:bCs/>
                <w:sz w:val="24"/>
              </w:rPr>
              <w:t>日</w:t>
            </w:r>
          </w:p>
          <w:p w14:paraId="7D6C4C56">
            <w:pPr>
              <w:widowControl/>
              <w:spacing w:line="360" w:lineRule="auto"/>
              <w:jc w:val="center"/>
              <w:rPr>
                <w:rFonts w:ascii="Times" w:hAnsi="Times"/>
                <w:b/>
                <w:bCs/>
                <w:sz w:val="24"/>
              </w:rPr>
            </w:pPr>
            <w:r>
              <w:rPr>
                <w:rFonts w:ascii="Times" w:hAnsi="Times"/>
                <w:b/>
                <w:bCs/>
                <w:sz w:val="24"/>
              </w:rPr>
              <w:t>期</w:t>
            </w:r>
          </w:p>
        </w:tc>
        <w:tc>
          <w:tcPr>
            <w:tcW w:w="1559" w:type="dxa"/>
            <w:tcBorders>
              <w:top w:val="single" w:color="auto" w:sz="4" w:space="0"/>
              <w:left w:val="single" w:color="auto" w:sz="4" w:space="0"/>
              <w:bottom w:val="single" w:color="auto" w:sz="4" w:space="0"/>
              <w:right w:val="single" w:color="auto" w:sz="4" w:space="0"/>
            </w:tcBorders>
            <w:vAlign w:val="center"/>
          </w:tcPr>
          <w:p w14:paraId="190D8B0D">
            <w:pPr>
              <w:widowControl/>
              <w:spacing w:line="360" w:lineRule="auto"/>
              <w:jc w:val="center"/>
              <w:rPr>
                <w:rFonts w:ascii="Times" w:hAnsi="Times"/>
                <w:b/>
                <w:bCs/>
                <w:sz w:val="24"/>
              </w:rPr>
            </w:pPr>
            <w:r>
              <w:rPr>
                <w:rFonts w:hint="eastAsia" w:ascii="Times" w:hAnsi="Times"/>
                <w:b/>
                <w:bCs/>
                <w:sz w:val="24"/>
              </w:rPr>
              <w:t>章节</w:t>
            </w:r>
            <w:r>
              <w:rPr>
                <w:rFonts w:ascii="Times" w:hAnsi="Times"/>
                <w:b/>
                <w:bCs/>
                <w:sz w:val="24"/>
              </w:rPr>
              <w:t>名称</w:t>
            </w:r>
          </w:p>
        </w:tc>
        <w:tc>
          <w:tcPr>
            <w:tcW w:w="2652" w:type="dxa"/>
            <w:tcBorders>
              <w:top w:val="single" w:color="auto" w:sz="4" w:space="0"/>
              <w:left w:val="single" w:color="auto" w:sz="4" w:space="0"/>
              <w:bottom w:val="single" w:color="auto" w:sz="4" w:space="0"/>
              <w:right w:val="single" w:color="auto" w:sz="4" w:space="0"/>
            </w:tcBorders>
            <w:vAlign w:val="center"/>
          </w:tcPr>
          <w:p w14:paraId="75048F6C">
            <w:pPr>
              <w:widowControl/>
              <w:spacing w:line="360" w:lineRule="auto"/>
              <w:jc w:val="center"/>
              <w:rPr>
                <w:rFonts w:ascii="Times" w:hAnsi="Times"/>
                <w:b/>
                <w:bCs/>
                <w:sz w:val="24"/>
              </w:rPr>
            </w:pPr>
            <w:r>
              <w:rPr>
                <w:rFonts w:hint="eastAsia" w:ascii="Times" w:hAnsi="Times"/>
                <w:b/>
                <w:bCs/>
                <w:sz w:val="24"/>
              </w:rPr>
              <w:t>内容</w:t>
            </w:r>
            <w:r>
              <w:rPr>
                <w:rFonts w:ascii="Times" w:hAnsi="Times"/>
                <w:b/>
                <w:bCs/>
                <w:sz w:val="24"/>
              </w:rPr>
              <w:t>提要</w:t>
            </w:r>
          </w:p>
        </w:tc>
        <w:tc>
          <w:tcPr>
            <w:tcW w:w="520" w:type="dxa"/>
            <w:tcBorders>
              <w:top w:val="single" w:color="auto" w:sz="4" w:space="0"/>
              <w:left w:val="single" w:color="auto" w:sz="4" w:space="0"/>
              <w:bottom w:val="single" w:color="auto" w:sz="4" w:space="0"/>
              <w:right w:val="single" w:color="auto" w:sz="4" w:space="0"/>
            </w:tcBorders>
            <w:vAlign w:val="center"/>
          </w:tcPr>
          <w:p w14:paraId="087ADA0C">
            <w:pPr>
              <w:widowControl/>
              <w:spacing w:line="360" w:lineRule="auto"/>
              <w:jc w:val="center"/>
              <w:rPr>
                <w:rFonts w:ascii="Times" w:hAnsi="Times"/>
                <w:b/>
                <w:bCs/>
                <w:sz w:val="24"/>
              </w:rPr>
            </w:pPr>
            <w:r>
              <w:rPr>
                <w:rFonts w:ascii="Times" w:hAnsi="Times"/>
                <w:b/>
                <w:bCs/>
                <w:sz w:val="24"/>
              </w:rPr>
              <w:t>讲授</w:t>
            </w:r>
            <w:r>
              <w:rPr>
                <w:rFonts w:hint="eastAsia" w:ascii="Times" w:hAnsi="Times"/>
                <w:b/>
                <w:bCs/>
                <w:sz w:val="24"/>
              </w:rPr>
              <w:t>课</w:t>
            </w:r>
            <w:r>
              <w:rPr>
                <w:rFonts w:ascii="Times" w:hAnsi="Times"/>
                <w:b/>
                <w:bCs/>
                <w:sz w:val="24"/>
              </w:rPr>
              <w:t>时数</w:t>
            </w:r>
          </w:p>
        </w:tc>
        <w:tc>
          <w:tcPr>
            <w:tcW w:w="3257" w:type="dxa"/>
            <w:tcBorders>
              <w:top w:val="single" w:color="auto" w:sz="4" w:space="0"/>
              <w:left w:val="single" w:color="auto" w:sz="4" w:space="0"/>
              <w:bottom w:val="single" w:color="auto" w:sz="4" w:space="0"/>
              <w:right w:val="single" w:color="auto" w:sz="4" w:space="0"/>
            </w:tcBorders>
            <w:vAlign w:val="center"/>
          </w:tcPr>
          <w:p w14:paraId="3D31B21A">
            <w:pPr>
              <w:widowControl/>
              <w:spacing w:line="360" w:lineRule="auto"/>
              <w:jc w:val="center"/>
              <w:rPr>
                <w:rFonts w:ascii="Times" w:hAnsi="Times"/>
                <w:b/>
                <w:bCs/>
                <w:sz w:val="24"/>
              </w:rPr>
            </w:pPr>
            <w:r>
              <w:rPr>
                <w:rFonts w:ascii="Times" w:hAnsi="Times"/>
                <w:b/>
                <w:bCs/>
                <w:sz w:val="24"/>
              </w:rPr>
              <w:t>作业及要求</w:t>
            </w:r>
          </w:p>
        </w:tc>
        <w:tc>
          <w:tcPr>
            <w:tcW w:w="394" w:type="dxa"/>
            <w:tcBorders>
              <w:top w:val="single" w:color="auto" w:sz="4" w:space="0"/>
              <w:left w:val="single" w:color="auto" w:sz="4" w:space="0"/>
              <w:bottom w:val="single" w:color="auto" w:sz="4" w:space="0"/>
              <w:right w:val="single" w:color="auto" w:sz="4" w:space="0"/>
            </w:tcBorders>
            <w:vAlign w:val="center"/>
          </w:tcPr>
          <w:p w14:paraId="364D9535">
            <w:pPr>
              <w:widowControl/>
              <w:spacing w:line="360" w:lineRule="auto"/>
              <w:rPr>
                <w:rFonts w:ascii="Times" w:hAnsi="Times"/>
                <w:b/>
                <w:bCs/>
                <w:sz w:val="24"/>
              </w:rPr>
            </w:pPr>
            <w:r>
              <w:rPr>
                <w:rFonts w:ascii="Times" w:hAnsi="Times"/>
                <w:b/>
                <w:bCs/>
                <w:sz w:val="24"/>
              </w:rPr>
              <w:t>备注</w:t>
            </w:r>
          </w:p>
        </w:tc>
      </w:tr>
      <w:tr w14:paraId="1A34E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503" w:type="dxa"/>
            <w:tcBorders>
              <w:top w:val="nil"/>
              <w:left w:val="single" w:color="auto" w:sz="4" w:space="0"/>
              <w:bottom w:val="single" w:color="auto" w:sz="4" w:space="0"/>
              <w:right w:val="single" w:color="auto" w:sz="4" w:space="0"/>
            </w:tcBorders>
            <w:vAlign w:val="center"/>
          </w:tcPr>
          <w:p w14:paraId="705AB7F7">
            <w:pPr>
              <w:widowControl/>
              <w:spacing w:line="360" w:lineRule="auto"/>
              <w:jc w:val="center"/>
              <w:rPr>
                <w:rFonts w:ascii="Times" w:hAnsi="Times"/>
                <w:sz w:val="24"/>
              </w:rPr>
            </w:pPr>
            <w:r>
              <w:rPr>
                <w:rFonts w:ascii="Times" w:hAnsi="Times"/>
                <w:sz w:val="24"/>
              </w:rPr>
              <w:t>一</w:t>
            </w:r>
          </w:p>
        </w:tc>
        <w:tc>
          <w:tcPr>
            <w:tcW w:w="851" w:type="dxa"/>
            <w:tcBorders>
              <w:top w:val="nil"/>
              <w:left w:val="single" w:color="auto" w:sz="4" w:space="0"/>
              <w:bottom w:val="single" w:color="auto" w:sz="4" w:space="0"/>
              <w:right w:val="single" w:color="auto" w:sz="4" w:space="0"/>
            </w:tcBorders>
            <w:vAlign w:val="center"/>
          </w:tcPr>
          <w:p w14:paraId="5F7DBA69">
            <w:pPr>
              <w:widowControl/>
              <w:spacing w:line="360" w:lineRule="auto"/>
              <w:jc w:val="center"/>
              <w:rPr>
                <w:rFonts w:ascii="Times" w:hAnsi="Times"/>
                <w:sz w:val="24"/>
              </w:rPr>
            </w:pPr>
            <w:r>
              <w:rPr>
                <w:rFonts w:hint="eastAsia" w:ascii="Times" w:hAnsi="Times"/>
                <w:sz w:val="24"/>
              </w:rPr>
              <w:t>1-2</w:t>
            </w:r>
          </w:p>
        </w:tc>
        <w:tc>
          <w:tcPr>
            <w:tcW w:w="709" w:type="dxa"/>
            <w:tcBorders>
              <w:top w:val="nil"/>
              <w:left w:val="single" w:color="auto" w:sz="4" w:space="0"/>
              <w:bottom w:val="single" w:color="auto" w:sz="4" w:space="0"/>
              <w:right w:val="single" w:color="auto" w:sz="4" w:space="0"/>
            </w:tcBorders>
            <w:vAlign w:val="center"/>
          </w:tcPr>
          <w:p w14:paraId="2B7F2340">
            <w:pPr>
              <w:widowControl/>
              <w:spacing w:line="360" w:lineRule="auto"/>
              <w:rPr>
                <w:rFonts w:ascii="Times" w:hAnsi="Times"/>
                <w:sz w:val="24"/>
              </w:rPr>
            </w:pPr>
          </w:p>
        </w:tc>
        <w:tc>
          <w:tcPr>
            <w:tcW w:w="1559" w:type="dxa"/>
            <w:tcBorders>
              <w:top w:val="nil"/>
              <w:left w:val="single" w:color="auto" w:sz="4" w:space="0"/>
              <w:bottom w:val="single" w:color="auto" w:sz="4" w:space="0"/>
              <w:right w:val="single" w:color="auto" w:sz="4" w:space="0"/>
            </w:tcBorders>
            <w:vAlign w:val="center"/>
          </w:tcPr>
          <w:p w14:paraId="0603AD1F">
            <w:pPr>
              <w:widowControl/>
              <w:shd w:val="clear" w:color="auto" w:fill="FFFFFF"/>
              <w:spacing w:line="360" w:lineRule="auto"/>
              <w:rPr>
                <w:rFonts w:ascii="Times" w:hAnsi="Times"/>
                <w:sz w:val="24"/>
              </w:rPr>
            </w:pPr>
            <w:r>
              <w:rPr>
                <w:rFonts w:hint="eastAsia" w:ascii="宋体" w:hAnsi="宋体" w:cs="宋体"/>
                <w:bCs/>
                <w:sz w:val="24"/>
              </w:rPr>
              <w:t>《黑格尔法哲学批判》导言</w:t>
            </w:r>
          </w:p>
        </w:tc>
        <w:tc>
          <w:tcPr>
            <w:tcW w:w="2652" w:type="dxa"/>
            <w:tcBorders>
              <w:top w:val="nil"/>
              <w:left w:val="single" w:color="auto" w:sz="4" w:space="0"/>
              <w:bottom w:val="single" w:color="auto" w:sz="4" w:space="0"/>
              <w:right w:val="single" w:color="auto" w:sz="4" w:space="0"/>
            </w:tcBorders>
            <w:vAlign w:val="center"/>
          </w:tcPr>
          <w:p w14:paraId="10CF2213">
            <w:pPr>
              <w:spacing w:line="360" w:lineRule="auto"/>
              <w:rPr>
                <w:rFonts w:ascii="Times" w:hAnsi="Times"/>
                <w:sz w:val="24"/>
              </w:rPr>
            </w:pPr>
            <w:r>
              <w:rPr>
                <w:rFonts w:hint="eastAsia" w:ascii="Times" w:hAnsi="Times"/>
                <w:sz w:val="24"/>
              </w:rPr>
              <w:t>1.阐明对宗教的批判是对德国现实世界的批判的前提。</w:t>
            </w:r>
          </w:p>
          <w:p w14:paraId="54280D9E">
            <w:pPr>
              <w:spacing w:line="360" w:lineRule="auto"/>
              <w:rPr>
                <w:rFonts w:ascii="Times" w:hAnsi="Times"/>
                <w:sz w:val="24"/>
              </w:rPr>
            </w:pPr>
            <w:r>
              <w:rPr>
                <w:rFonts w:hint="eastAsia" w:ascii="Times" w:hAnsi="Times"/>
                <w:sz w:val="24"/>
              </w:rPr>
              <w:t>2.对德国现实的合理批判在理论上表现为对黑格尔法哲学的批判。</w:t>
            </w:r>
          </w:p>
          <w:p w14:paraId="2596671F">
            <w:pPr>
              <w:spacing w:line="360" w:lineRule="auto"/>
              <w:rPr>
                <w:rFonts w:ascii="Times" w:hAnsi="Times"/>
                <w:sz w:val="24"/>
              </w:rPr>
            </w:pPr>
            <w:r>
              <w:rPr>
                <w:rFonts w:hint="eastAsia" w:ascii="Times" w:hAnsi="Times"/>
                <w:sz w:val="24"/>
              </w:rPr>
              <w:t>3.人的解放与无产阶级历史使命。</w:t>
            </w:r>
          </w:p>
          <w:p w14:paraId="110487A3">
            <w:pPr>
              <w:spacing w:line="360" w:lineRule="auto"/>
              <w:rPr>
                <w:rFonts w:ascii="Times" w:hAnsi="Times"/>
                <w:sz w:val="24"/>
              </w:rPr>
            </w:pPr>
            <w:r>
              <w:rPr>
                <w:rFonts w:hint="eastAsia" w:ascii="Times" w:hAnsi="Times"/>
                <w:sz w:val="24"/>
              </w:rPr>
              <w:t>4.理论价值和意义。</w:t>
            </w:r>
          </w:p>
          <w:p w14:paraId="0402F6C9">
            <w:pPr>
              <w:spacing w:line="360" w:lineRule="auto"/>
              <w:rPr>
                <w:rFonts w:ascii="Times" w:hAnsi="Times"/>
                <w:sz w:val="24"/>
              </w:rPr>
            </w:pPr>
          </w:p>
          <w:p w14:paraId="2E4C21DE">
            <w:pPr>
              <w:spacing w:line="360" w:lineRule="auto"/>
              <w:rPr>
                <w:rFonts w:ascii="Times" w:hAnsi="Times"/>
                <w:sz w:val="24"/>
              </w:rPr>
            </w:pPr>
          </w:p>
        </w:tc>
        <w:tc>
          <w:tcPr>
            <w:tcW w:w="520" w:type="dxa"/>
            <w:tcBorders>
              <w:top w:val="nil"/>
              <w:left w:val="single" w:color="auto" w:sz="4" w:space="0"/>
              <w:bottom w:val="single" w:color="auto" w:sz="4" w:space="0"/>
              <w:right w:val="single" w:color="auto" w:sz="4" w:space="0"/>
            </w:tcBorders>
            <w:vAlign w:val="center"/>
          </w:tcPr>
          <w:p w14:paraId="11F0E108">
            <w:pPr>
              <w:widowControl/>
              <w:spacing w:line="360" w:lineRule="auto"/>
              <w:jc w:val="center"/>
              <w:rPr>
                <w:rFonts w:ascii="Times" w:hAnsi="Times"/>
                <w:sz w:val="24"/>
              </w:rPr>
            </w:pPr>
            <w:r>
              <w:rPr>
                <w:rFonts w:hint="eastAsia" w:ascii="Times" w:hAnsi="Times"/>
                <w:sz w:val="24"/>
              </w:rPr>
              <w:t>4</w:t>
            </w:r>
          </w:p>
        </w:tc>
        <w:tc>
          <w:tcPr>
            <w:tcW w:w="3257" w:type="dxa"/>
            <w:tcBorders>
              <w:top w:val="nil"/>
              <w:left w:val="single" w:color="auto" w:sz="4" w:space="0"/>
              <w:right w:val="single" w:color="auto" w:sz="4" w:space="0"/>
            </w:tcBorders>
            <w:vAlign w:val="center"/>
          </w:tcPr>
          <w:p w14:paraId="315981F5">
            <w:pPr>
              <w:spacing w:line="360" w:lineRule="auto"/>
              <w:rPr>
                <w:rFonts w:ascii="Times" w:hAnsi="Times"/>
                <w:sz w:val="24"/>
              </w:rPr>
            </w:pPr>
            <w:r>
              <w:rPr>
                <w:rFonts w:hint="eastAsia" w:ascii="Times" w:hAnsi="Times"/>
                <w:b/>
                <w:sz w:val="24"/>
              </w:rPr>
              <w:t>作业：</w:t>
            </w:r>
            <w:r>
              <w:rPr>
                <w:rFonts w:hint="eastAsia" w:ascii="Times" w:hAnsi="Times"/>
                <w:sz w:val="24"/>
              </w:rPr>
              <w:t>1.在《黑格尔法哲学批判》导言中，马克思通过对黑格尔法哲学的批判提出了哪些具有唯物史观思想萌芽的重要思想？</w:t>
            </w:r>
          </w:p>
          <w:p w14:paraId="5DACC2EB">
            <w:pPr>
              <w:spacing w:line="360" w:lineRule="auto"/>
              <w:rPr>
                <w:rFonts w:ascii="Times" w:hAnsi="Times"/>
                <w:sz w:val="24"/>
              </w:rPr>
            </w:pPr>
            <w:r>
              <w:rPr>
                <w:rFonts w:hint="eastAsia" w:ascii="Times" w:hAnsi="Times"/>
                <w:sz w:val="24"/>
              </w:rPr>
              <w:t>2.为什么说马克思对黑格尔法哲学的批判是马克思开始告别黑格尔发生立场和思想转变的重要标志？</w:t>
            </w:r>
          </w:p>
          <w:p w14:paraId="4506B2EE">
            <w:pPr>
              <w:spacing w:line="360" w:lineRule="auto"/>
              <w:rPr>
                <w:rFonts w:ascii="Times" w:hAnsi="Times"/>
                <w:sz w:val="24"/>
              </w:rPr>
            </w:pPr>
            <w:r>
              <w:rPr>
                <w:rFonts w:hint="eastAsia" w:ascii="Times" w:hAnsi="Times"/>
                <w:b/>
                <w:sz w:val="24"/>
              </w:rPr>
              <w:t>要求</w:t>
            </w:r>
            <w:r>
              <w:rPr>
                <w:rFonts w:hint="eastAsia" w:ascii="Times" w:hAnsi="Times"/>
                <w:bCs/>
                <w:sz w:val="24"/>
              </w:rPr>
              <w:t>：能准确理解马克思批判黑格尔法哲学国家哲学的价值和意义</w:t>
            </w:r>
            <w:r>
              <w:rPr>
                <w:rFonts w:hint="eastAsia" w:ascii="Times" w:hAnsi="Times"/>
                <w:sz w:val="24"/>
              </w:rPr>
              <w:t>。</w:t>
            </w:r>
          </w:p>
        </w:tc>
        <w:tc>
          <w:tcPr>
            <w:tcW w:w="394" w:type="dxa"/>
            <w:vMerge w:val="restart"/>
            <w:tcBorders>
              <w:top w:val="nil"/>
              <w:left w:val="single" w:color="auto" w:sz="4" w:space="0"/>
              <w:right w:val="single" w:color="auto" w:sz="4" w:space="0"/>
            </w:tcBorders>
            <w:vAlign w:val="center"/>
          </w:tcPr>
          <w:p w14:paraId="1BE84340">
            <w:pPr>
              <w:widowControl/>
              <w:spacing w:line="360" w:lineRule="auto"/>
              <w:rPr>
                <w:rFonts w:ascii="Times" w:hAnsi="Times"/>
                <w:sz w:val="24"/>
              </w:rPr>
            </w:pPr>
          </w:p>
        </w:tc>
      </w:tr>
      <w:tr w14:paraId="4762F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503" w:type="dxa"/>
            <w:tcBorders>
              <w:top w:val="single" w:color="auto" w:sz="4" w:space="0"/>
              <w:left w:val="single" w:color="auto" w:sz="4" w:space="0"/>
              <w:bottom w:val="single" w:color="auto" w:sz="4" w:space="0"/>
              <w:right w:val="single" w:color="auto" w:sz="4" w:space="0"/>
            </w:tcBorders>
            <w:vAlign w:val="center"/>
          </w:tcPr>
          <w:p w14:paraId="3BAF5AB2">
            <w:pPr>
              <w:widowControl/>
              <w:spacing w:line="360" w:lineRule="auto"/>
              <w:jc w:val="center"/>
              <w:rPr>
                <w:rFonts w:ascii="Times" w:hAnsi="Times"/>
                <w:sz w:val="24"/>
              </w:rPr>
            </w:pPr>
            <w:r>
              <w:rPr>
                <w:rFonts w:ascii="Times" w:hAnsi="Times"/>
                <w:sz w:val="24"/>
              </w:rPr>
              <w:t>二</w:t>
            </w:r>
          </w:p>
        </w:tc>
        <w:tc>
          <w:tcPr>
            <w:tcW w:w="851" w:type="dxa"/>
            <w:tcBorders>
              <w:top w:val="single" w:color="auto" w:sz="4" w:space="0"/>
              <w:left w:val="single" w:color="auto" w:sz="4" w:space="0"/>
              <w:bottom w:val="single" w:color="auto" w:sz="4" w:space="0"/>
              <w:right w:val="single" w:color="auto" w:sz="4" w:space="0"/>
            </w:tcBorders>
            <w:vAlign w:val="center"/>
          </w:tcPr>
          <w:p w14:paraId="31E06EEB">
            <w:pPr>
              <w:widowControl/>
              <w:spacing w:line="360" w:lineRule="auto"/>
              <w:jc w:val="center"/>
              <w:rPr>
                <w:rFonts w:ascii="Times" w:hAnsi="Times"/>
                <w:sz w:val="24"/>
              </w:rPr>
            </w:pPr>
            <w:r>
              <w:rPr>
                <w:rFonts w:hint="eastAsia" w:ascii="Times" w:hAnsi="Times"/>
                <w:sz w:val="24"/>
              </w:rPr>
              <w:t>2-4</w:t>
            </w:r>
          </w:p>
        </w:tc>
        <w:tc>
          <w:tcPr>
            <w:tcW w:w="709" w:type="dxa"/>
            <w:tcBorders>
              <w:top w:val="single" w:color="auto" w:sz="4" w:space="0"/>
              <w:left w:val="single" w:color="auto" w:sz="4" w:space="0"/>
              <w:bottom w:val="single" w:color="auto" w:sz="4" w:space="0"/>
              <w:right w:val="single" w:color="auto" w:sz="4" w:space="0"/>
            </w:tcBorders>
            <w:vAlign w:val="center"/>
          </w:tcPr>
          <w:p w14:paraId="7E2C8B41">
            <w:pPr>
              <w:widowControl/>
              <w:spacing w:line="360" w:lineRule="auto"/>
              <w:rPr>
                <w:rFonts w:ascii="Times" w:hAnsi="Times"/>
                <w:sz w:val="24"/>
              </w:rPr>
            </w:pPr>
          </w:p>
        </w:tc>
        <w:tc>
          <w:tcPr>
            <w:tcW w:w="1559" w:type="dxa"/>
            <w:tcBorders>
              <w:top w:val="single" w:color="auto" w:sz="4" w:space="0"/>
              <w:left w:val="single" w:color="auto" w:sz="4" w:space="0"/>
              <w:bottom w:val="single" w:color="auto" w:sz="4" w:space="0"/>
              <w:right w:val="single" w:color="auto" w:sz="4" w:space="0"/>
            </w:tcBorders>
            <w:vAlign w:val="center"/>
          </w:tcPr>
          <w:p w14:paraId="5F9A9A0E">
            <w:pPr>
              <w:spacing w:line="360" w:lineRule="auto"/>
              <w:rPr>
                <w:rFonts w:ascii="宋体" w:hAnsi="宋体" w:cs="宋体"/>
                <w:kern w:val="0"/>
                <w:sz w:val="24"/>
              </w:rPr>
            </w:pPr>
            <w:r>
              <w:rPr>
                <w:rFonts w:hint="eastAsia" w:ascii="宋体" w:hAnsi="宋体" w:cs="宋体"/>
                <w:kern w:val="0"/>
                <w:sz w:val="24"/>
              </w:rPr>
              <w:t>《神圣家族》</w:t>
            </w:r>
          </w:p>
          <w:p w14:paraId="2B067E08">
            <w:pPr>
              <w:widowControl/>
              <w:spacing w:line="360" w:lineRule="auto"/>
              <w:rPr>
                <w:rFonts w:ascii="Times" w:hAnsi="Times"/>
                <w:sz w:val="24"/>
              </w:rPr>
            </w:pPr>
          </w:p>
        </w:tc>
        <w:tc>
          <w:tcPr>
            <w:tcW w:w="2652" w:type="dxa"/>
            <w:tcBorders>
              <w:top w:val="single" w:color="auto" w:sz="4" w:space="0"/>
              <w:left w:val="single" w:color="auto" w:sz="4" w:space="0"/>
              <w:bottom w:val="single" w:color="auto" w:sz="4" w:space="0"/>
              <w:right w:val="single" w:color="auto" w:sz="4" w:space="0"/>
            </w:tcBorders>
            <w:vAlign w:val="center"/>
          </w:tcPr>
          <w:p w14:paraId="03489940">
            <w:pPr>
              <w:autoSpaceDE w:val="0"/>
              <w:autoSpaceDN w:val="0"/>
              <w:adjustRightInd w:val="0"/>
              <w:spacing w:line="360" w:lineRule="auto"/>
              <w:rPr>
                <w:rFonts w:ascii="宋体" w:hAnsi="宋体" w:cs="宋体"/>
                <w:kern w:val="0"/>
                <w:sz w:val="24"/>
              </w:rPr>
            </w:pPr>
            <w:r>
              <w:rPr>
                <w:rFonts w:hint="eastAsia" w:ascii="宋体" w:hAnsi="宋体" w:cs="宋体"/>
                <w:kern w:val="0"/>
                <w:sz w:val="24"/>
              </w:rPr>
              <w:t>1.黑格尔思辨哲学的逻辑秘密与结构。</w:t>
            </w:r>
          </w:p>
          <w:p w14:paraId="6C0CF7C8">
            <w:pPr>
              <w:autoSpaceDE w:val="0"/>
              <w:autoSpaceDN w:val="0"/>
              <w:adjustRightInd w:val="0"/>
              <w:spacing w:line="360" w:lineRule="auto"/>
              <w:rPr>
                <w:rFonts w:ascii="宋体" w:hAnsi="宋体" w:cs="宋体"/>
                <w:kern w:val="0"/>
                <w:sz w:val="24"/>
              </w:rPr>
            </w:pPr>
            <w:r>
              <w:rPr>
                <w:rFonts w:hint="eastAsia" w:ascii="宋体" w:hAnsi="宋体" w:cs="宋体"/>
                <w:kern w:val="0"/>
                <w:sz w:val="24"/>
              </w:rPr>
              <w:t>2.群众史观与现实的社会批判理论、物质生产是历史发源地。</w:t>
            </w:r>
          </w:p>
          <w:p w14:paraId="6C0BDD62">
            <w:pPr>
              <w:autoSpaceDE w:val="0"/>
              <w:autoSpaceDN w:val="0"/>
              <w:adjustRightInd w:val="0"/>
              <w:spacing w:line="360" w:lineRule="auto"/>
              <w:rPr>
                <w:rFonts w:ascii="宋体" w:hAnsi="宋体" w:cs="宋体"/>
                <w:kern w:val="0"/>
                <w:sz w:val="24"/>
              </w:rPr>
            </w:pPr>
            <w:r>
              <w:rPr>
                <w:rFonts w:hint="eastAsia" w:ascii="宋体" w:hAnsi="宋体" w:cs="宋体"/>
                <w:kern w:val="0"/>
                <w:sz w:val="24"/>
              </w:rPr>
              <w:t>3历史是现实的个人之历史活动。</w:t>
            </w:r>
          </w:p>
          <w:p w14:paraId="3EEEE2E3">
            <w:pPr>
              <w:autoSpaceDE w:val="0"/>
              <w:autoSpaceDN w:val="0"/>
              <w:adjustRightInd w:val="0"/>
              <w:spacing w:line="360" w:lineRule="auto"/>
              <w:rPr>
                <w:rFonts w:ascii="宋体" w:hAnsi="宋体" w:cs="宋体"/>
                <w:kern w:val="0"/>
                <w:sz w:val="24"/>
              </w:rPr>
            </w:pPr>
            <w:r>
              <w:rPr>
                <w:rFonts w:hint="eastAsia" w:ascii="宋体" w:hAnsi="宋体" w:cs="宋体"/>
                <w:kern w:val="0"/>
                <w:sz w:val="24"/>
              </w:rPr>
              <w:t>4.社会存在决定社会意识。</w:t>
            </w:r>
          </w:p>
          <w:p w14:paraId="298F0525">
            <w:pPr>
              <w:autoSpaceDE w:val="0"/>
              <w:autoSpaceDN w:val="0"/>
              <w:adjustRightInd w:val="0"/>
              <w:spacing w:line="360" w:lineRule="auto"/>
              <w:rPr>
                <w:rFonts w:ascii="宋体" w:hAnsi="宋体" w:cs="宋体"/>
                <w:kern w:val="0"/>
                <w:sz w:val="24"/>
              </w:rPr>
            </w:pPr>
            <w:r>
              <w:rPr>
                <w:rFonts w:hint="eastAsia" w:ascii="宋体" w:hAnsi="宋体" w:cs="宋体"/>
                <w:kern w:val="0"/>
                <w:sz w:val="24"/>
              </w:rPr>
              <w:t>5.黑格尔哲学与费尔巴哈哲学的思想渊源。</w:t>
            </w:r>
          </w:p>
          <w:p w14:paraId="29EAE530">
            <w:pPr>
              <w:spacing w:line="360" w:lineRule="auto"/>
              <w:rPr>
                <w:rFonts w:ascii="宋体" w:hAnsi="宋体" w:cs="宋体"/>
                <w:kern w:val="0"/>
                <w:sz w:val="24"/>
              </w:rPr>
            </w:pPr>
            <w:r>
              <w:rPr>
                <w:rFonts w:hint="eastAsia" w:ascii="宋体" w:hAnsi="宋体" w:cs="宋体"/>
                <w:kern w:val="0"/>
                <w:sz w:val="24"/>
              </w:rPr>
              <w:t>6.私有财产关系反人性、私有制与劳动者的贫困。</w:t>
            </w:r>
          </w:p>
          <w:p w14:paraId="25C54B81">
            <w:pPr>
              <w:spacing w:line="360" w:lineRule="auto"/>
              <w:rPr>
                <w:rFonts w:ascii="Times" w:hAnsi="Times"/>
                <w:sz w:val="24"/>
              </w:rPr>
            </w:pPr>
            <w:r>
              <w:rPr>
                <w:rFonts w:hint="eastAsia" w:ascii="宋体" w:hAnsi="宋体" w:cs="宋体"/>
                <w:kern w:val="0"/>
                <w:sz w:val="24"/>
              </w:rPr>
              <w:t>7.《神圣家族》的理论价值和历史地位。</w:t>
            </w:r>
          </w:p>
          <w:p w14:paraId="32498947">
            <w:pPr>
              <w:spacing w:line="360" w:lineRule="auto"/>
              <w:rPr>
                <w:rFonts w:ascii="Times" w:hAnsi="Times"/>
                <w:sz w:val="24"/>
              </w:rPr>
            </w:pPr>
          </w:p>
        </w:tc>
        <w:tc>
          <w:tcPr>
            <w:tcW w:w="520" w:type="dxa"/>
            <w:tcBorders>
              <w:top w:val="single" w:color="auto" w:sz="4" w:space="0"/>
              <w:left w:val="single" w:color="auto" w:sz="4" w:space="0"/>
              <w:bottom w:val="single" w:color="auto" w:sz="4" w:space="0"/>
              <w:right w:val="single" w:color="auto" w:sz="4" w:space="0"/>
            </w:tcBorders>
            <w:vAlign w:val="center"/>
          </w:tcPr>
          <w:p w14:paraId="1A1E1030">
            <w:pPr>
              <w:widowControl/>
              <w:spacing w:line="360" w:lineRule="auto"/>
              <w:jc w:val="center"/>
              <w:rPr>
                <w:rFonts w:ascii="Times" w:hAnsi="Times"/>
                <w:sz w:val="24"/>
              </w:rPr>
            </w:pPr>
            <w:r>
              <w:rPr>
                <w:rFonts w:hint="eastAsia" w:ascii="Times" w:hAnsi="Times"/>
                <w:sz w:val="24"/>
              </w:rPr>
              <w:t>6</w:t>
            </w:r>
          </w:p>
        </w:tc>
        <w:tc>
          <w:tcPr>
            <w:tcW w:w="3257" w:type="dxa"/>
            <w:tcBorders>
              <w:left w:val="single" w:color="auto" w:sz="4" w:space="0"/>
              <w:right w:val="single" w:color="auto" w:sz="4" w:space="0"/>
            </w:tcBorders>
            <w:vAlign w:val="center"/>
          </w:tcPr>
          <w:p w14:paraId="431913A8">
            <w:pPr>
              <w:widowControl/>
              <w:spacing w:line="360" w:lineRule="auto"/>
              <w:rPr>
                <w:rFonts w:ascii="Times" w:hAnsi="Times"/>
                <w:sz w:val="24"/>
              </w:rPr>
            </w:pPr>
            <w:r>
              <w:rPr>
                <w:rFonts w:hint="eastAsia" w:ascii="Times" w:hAnsi="Times"/>
                <w:b/>
                <w:sz w:val="24"/>
              </w:rPr>
              <w:t>作业：</w:t>
            </w:r>
            <w:r>
              <w:rPr>
                <w:rFonts w:hint="eastAsia" w:ascii="Times" w:hAnsi="Times"/>
                <w:sz w:val="24"/>
              </w:rPr>
              <w:t>为什么说《神圣家族》为马克思主义哲学的创立奠定了哲学思想方法和思想理论的基础，是马克思主义的入门之作？。</w:t>
            </w:r>
          </w:p>
          <w:p w14:paraId="05EDEAF0">
            <w:pPr>
              <w:widowControl/>
              <w:spacing w:line="360" w:lineRule="auto"/>
              <w:rPr>
                <w:rFonts w:ascii="Times" w:hAnsi="Times"/>
                <w:sz w:val="24"/>
              </w:rPr>
            </w:pPr>
            <w:r>
              <w:rPr>
                <w:rFonts w:hint="eastAsia" w:ascii="Times" w:hAnsi="Times"/>
                <w:b/>
                <w:sz w:val="24"/>
              </w:rPr>
              <w:t>要求：</w:t>
            </w:r>
            <w:r>
              <w:rPr>
                <w:rFonts w:hint="eastAsia" w:ascii="Times" w:hAnsi="Times"/>
                <w:bCs/>
                <w:sz w:val="24"/>
              </w:rPr>
              <w:t>能准确把握理解马克思恩格斯在《神圣家族》中阐述的基本思想和其价值意义</w:t>
            </w:r>
            <w:r>
              <w:rPr>
                <w:rFonts w:hint="eastAsia" w:ascii="Times" w:hAnsi="Times"/>
                <w:sz w:val="24"/>
              </w:rPr>
              <w:t>。论述既需要准确表达相应知识点，同时又要注意论述逻辑，注重推理表达，结构清晰，逻辑严密，字数</w:t>
            </w:r>
            <w:r>
              <w:rPr>
                <w:rFonts w:hint="eastAsia" w:ascii="Times" w:hAnsi="Times"/>
                <w:sz w:val="24"/>
                <w:lang w:val="en-US" w:eastAsia="zh-CN"/>
              </w:rPr>
              <w:t>不限</w:t>
            </w:r>
            <w:r>
              <w:rPr>
                <w:rFonts w:hint="eastAsia" w:ascii="Times" w:hAnsi="Times"/>
                <w:sz w:val="24"/>
              </w:rPr>
              <w:t>。</w:t>
            </w:r>
          </w:p>
        </w:tc>
        <w:tc>
          <w:tcPr>
            <w:tcW w:w="394" w:type="dxa"/>
            <w:vMerge w:val="continue"/>
            <w:tcBorders>
              <w:left w:val="single" w:color="auto" w:sz="4" w:space="0"/>
              <w:right w:val="single" w:color="auto" w:sz="4" w:space="0"/>
            </w:tcBorders>
            <w:vAlign w:val="center"/>
          </w:tcPr>
          <w:p w14:paraId="6D7CAC80">
            <w:pPr>
              <w:widowControl/>
              <w:spacing w:line="360" w:lineRule="auto"/>
              <w:rPr>
                <w:rFonts w:ascii="Times" w:hAnsi="Times"/>
                <w:sz w:val="24"/>
              </w:rPr>
            </w:pPr>
          </w:p>
        </w:tc>
      </w:tr>
      <w:tr w14:paraId="19E06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jc w:val="center"/>
        </w:trPr>
        <w:tc>
          <w:tcPr>
            <w:tcW w:w="503" w:type="dxa"/>
            <w:tcBorders>
              <w:top w:val="single" w:color="auto" w:sz="4" w:space="0"/>
              <w:left w:val="single" w:color="auto" w:sz="4" w:space="0"/>
              <w:bottom w:val="single" w:color="auto" w:sz="4" w:space="0"/>
              <w:right w:val="single" w:color="auto" w:sz="4" w:space="0"/>
            </w:tcBorders>
            <w:vAlign w:val="center"/>
          </w:tcPr>
          <w:p w14:paraId="1E6B0FEE">
            <w:pPr>
              <w:widowControl/>
              <w:spacing w:line="360" w:lineRule="auto"/>
              <w:jc w:val="center"/>
              <w:rPr>
                <w:rFonts w:ascii="Times" w:hAnsi="Times"/>
                <w:sz w:val="24"/>
              </w:rPr>
            </w:pPr>
            <w:r>
              <w:rPr>
                <w:rFonts w:ascii="Times" w:hAnsi="Times"/>
                <w:sz w:val="24"/>
              </w:rPr>
              <w:t>三</w:t>
            </w:r>
          </w:p>
        </w:tc>
        <w:tc>
          <w:tcPr>
            <w:tcW w:w="851" w:type="dxa"/>
            <w:tcBorders>
              <w:top w:val="single" w:color="auto" w:sz="4" w:space="0"/>
              <w:left w:val="single" w:color="auto" w:sz="4" w:space="0"/>
              <w:bottom w:val="single" w:color="auto" w:sz="4" w:space="0"/>
              <w:right w:val="single" w:color="auto" w:sz="4" w:space="0"/>
            </w:tcBorders>
            <w:vAlign w:val="center"/>
          </w:tcPr>
          <w:p w14:paraId="55AA1E1E">
            <w:pPr>
              <w:widowControl/>
              <w:spacing w:line="360" w:lineRule="auto"/>
              <w:jc w:val="center"/>
              <w:rPr>
                <w:rFonts w:ascii="Times" w:hAnsi="Times"/>
                <w:sz w:val="24"/>
              </w:rPr>
            </w:pPr>
            <w:r>
              <w:rPr>
                <w:rFonts w:hint="eastAsia" w:ascii="Times" w:hAnsi="Times"/>
                <w:sz w:val="24"/>
              </w:rPr>
              <w:t>4-5</w:t>
            </w:r>
          </w:p>
        </w:tc>
        <w:tc>
          <w:tcPr>
            <w:tcW w:w="709" w:type="dxa"/>
            <w:tcBorders>
              <w:top w:val="single" w:color="auto" w:sz="4" w:space="0"/>
              <w:left w:val="single" w:color="auto" w:sz="4" w:space="0"/>
              <w:bottom w:val="single" w:color="auto" w:sz="4" w:space="0"/>
              <w:right w:val="single" w:color="auto" w:sz="4" w:space="0"/>
            </w:tcBorders>
            <w:vAlign w:val="center"/>
          </w:tcPr>
          <w:p w14:paraId="2221CFAC">
            <w:pPr>
              <w:widowControl/>
              <w:spacing w:line="360" w:lineRule="auto"/>
              <w:rPr>
                <w:rFonts w:ascii="Times" w:hAnsi="Times"/>
                <w:sz w:val="24"/>
              </w:rPr>
            </w:pPr>
          </w:p>
        </w:tc>
        <w:tc>
          <w:tcPr>
            <w:tcW w:w="1559" w:type="dxa"/>
            <w:tcBorders>
              <w:top w:val="single" w:color="auto" w:sz="4" w:space="0"/>
              <w:left w:val="single" w:color="auto" w:sz="4" w:space="0"/>
              <w:bottom w:val="single" w:color="auto" w:sz="4" w:space="0"/>
              <w:right w:val="single" w:color="auto" w:sz="4" w:space="0"/>
            </w:tcBorders>
            <w:vAlign w:val="center"/>
          </w:tcPr>
          <w:p w14:paraId="44023B52">
            <w:pPr>
              <w:widowControl/>
              <w:spacing w:line="360" w:lineRule="auto"/>
              <w:rPr>
                <w:rFonts w:ascii="Times" w:hAnsi="Times"/>
                <w:sz w:val="24"/>
              </w:rPr>
            </w:pPr>
            <w:r>
              <w:rPr>
                <w:rFonts w:hint="eastAsia" w:ascii="Times" w:hAnsi="Times"/>
                <w:sz w:val="24"/>
              </w:rPr>
              <w:t>《关于费尔巴哈的提纲》</w:t>
            </w:r>
          </w:p>
        </w:tc>
        <w:tc>
          <w:tcPr>
            <w:tcW w:w="2652" w:type="dxa"/>
            <w:tcBorders>
              <w:top w:val="single" w:color="auto" w:sz="4" w:space="0"/>
              <w:left w:val="single" w:color="auto" w:sz="4" w:space="0"/>
              <w:bottom w:val="single" w:color="auto" w:sz="4" w:space="0"/>
              <w:right w:val="single" w:color="auto" w:sz="4" w:space="0"/>
            </w:tcBorders>
            <w:vAlign w:val="center"/>
          </w:tcPr>
          <w:p w14:paraId="4E682070">
            <w:pPr>
              <w:spacing w:line="360" w:lineRule="auto"/>
              <w:rPr>
                <w:rFonts w:ascii="Times" w:hAnsi="Times"/>
                <w:sz w:val="24"/>
              </w:rPr>
            </w:pPr>
            <w:r>
              <w:rPr>
                <w:rFonts w:hint="eastAsia" w:ascii="Times" w:hAnsi="Times"/>
                <w:sz w:val="24"/>
              </w:rPr>
              <w:t>1马克思主义哲学的哲学思维方式、哲学研究对象、哲学理论原则，概述马克思主义哲学科学的实践观、能动的革命反映论、真理观和历史观。</w:t>
            </w:r>
          </w:p>
          <w:p w14:paraId="43D3554B">
            <w:pPr>
              <w:spacing w:line="360" w:lineRule="auto"/>
              <w:rPr>
                <w:rFonts w:ascii="Times" w:hAnsi="Times"/>
                <w:sz w:val="24"/>
              </w:rPr>
            </w:pPr>
            <w:r>
              <w:rPr>
                <w:rFonts w:hint="eastAsia" w:ascii="Times" w:hAnsi="Times"/>
                <w:sz w:val="24"/>
              </w:rPr>
              <w:t>2.批判费尔巴哈宗教观所体现的唯心史观和抽象人道主义。</w:t>
            </w:r>
          </w:p>
          <w:p w14:paraId="349DCF21">
            <w:pPr>
              <w:numPr>
                <w:ilvl w:val="0"/>
                <w:numId w:val="7"/>
              </w:numPr>
              <w:spacing w:line="360" w:lineRule="auto"/>
              <w:rPr>
                <w:rFonts w:ascii="Times" w:hAnsi="Times"/>
                <w:sz w:val="24"/>
              </w:rPr>
            </w:pPr>
            <w:r>
              <w:rPr>
                <w:rFonts w:hint="eastAsia" w:ascii="Times" w:hAnsi="Times"/>
                <w:sz w:val="24"/>
              </w:rPr>
              <w:t>马克思主义哲学新唯物主义的哲学立场、政治立场与哲学理论宗旨。</w:t>
            </w:r>
          </w:p>
          <w:p w14:paraId="0F1C1AF6">
            <w:pPr>
              <w:spacing w:line="360" w:lineRule="auto"/>
              <w:rPr>
                <w:rFonts w:ascii="Times" w:hAnsi="Times"/>
                <w:sz w:val="24"/>
              </w:rPr>
            </w:pPr>
          </w:p>
        </w:tc>
        <w:tc>
          <w:tcPr>
            <w:tcW w:w="520" w:type="dxa"/>
            <w:tcBorders>
              <w:top w:val="single" w:color="auto" w:sz="4" w:space="0"/>
              <w:left w:val="single" w:color="auto" w:sz="4" w:space="0"/>
              <w:bottom w:val="single" w:color="auto" w:sz="4" w:space="0"/>
              <w:right w:val="single" w:color="auto" w:sz="4" w:space="0"/>
            </w:tcBorders>
            <w:vAlign w:val="center"/>
          </w:tcPr>
          <w:p w14:paraId="54348496">
            <w:pPr>
              <w:widowControl/>
              <w:spacing w:line="360" w:lineRule="auto"/>
              <w:jc w:val="center"/>
              <w:rPr>
                <w:rFonts w:ascii="Times" w:hAnsi="Times"/>
                <w:sz w:val="24"/>
              </w:rPr>
            </w:pPr>
            <w:r>
              <w:rPr>
                <w:rFonts w:hint="eastAsia" w:ascii="Times" w:hAnsi="Times"/>
                <w:sz w:val="24"/>
              </w:rPr>
              <w:t>4</w:t>
            </w:r>
          </w:p>
        </w:tc>
        <w:tc>
          <w:tcPr>
            <w:tcW w:w="3257" w:type="dxa"/>
            <w:tcBorders>
              <w:left w:val="single" w:color="auto" w:sz="4" w:space="0"/>
              <w:bottom w:val="single" w:color="auto" w:sz="4" w:space="0"/>
              <w:right w:val="single" w:color="auto" w:sz="4" w:space="0"/>
            </w:tcBorders>
            <w:vAlign w:val="center"/>
          </w:tcPr>
          <w:p w14:paraId="1C4AA1D9">
            <w:pPr>
              <w:widowControl/>
              <w:spacing w:line="360" w:lineRule="auto"/>
              <w:rPr>
                <w:rFonts w:ascii="Times" w:hAnsi="Times"/>
                <w:sz w:val="24"/>
              </w:rPr>
            </w:pPr>
            <w:r>
              <w:rPr>
                <w:rFonts w:hint="eastAsia" w:ascii="Times" w:hAnsi="Times"/>
                <w:b/>
                <w:sz w:val="24"/>
              </w:rPr>
              <w:t>作业：</w:t>
            </w:r>
            <w:r>
              <w:rPr>
                <w:rFonts w:hint="eastAsia" w:ascii="Times" w:hAnsi="Times"/>
                <w:b w:val="0"/>
                <w:bCs/>
                <w:sz w:val="24"/>
              </w:rPr>
              <w:t>试述马</w:t>
            </w:r>
            <w:r>
              <w:rPr>
                <w:rFonts w:hint="eastAsia" w:ascii="Times" w:hAnsi="Times"/>
                <w:sz w:val="24"/>
              </w:rPr>
              <w:t xml:space="preserve">克思在《提纲》中所阐述的马克思主义哲学革命变革包含哪些思想内容？ </w:t>
            </w:r>
          </w:p>
          <w:p w14:paraId="148C215C">
            <w:pPr>
              <w:widowControl/>
              <w:spacing w:line="360" w:lineRule="auto"/>
              <w:rPr>
                <w:rFonts w:ascii="Times" w:hAnsi="Times"/>
                <w:sz w:val="24"/>
              </w:rPr>
            </w:pPr>
            <w:r>
              <w:rPr>
                <w:rFonts w:hint="eastAsia" w:ascii="Times" w:hAnsi="Times"/>
                <w:b/>
                <w:sz w:val="24"/>
              </w:rPr>
              <w:t>要求：</w:t>
            </w:r>
            <w:r>
              <w:rPr>
                <w:rFonts w:hint="eastAsia" w:ascii="Times" w:hAnsi="Times"/>
                <w:sz w:val="24"/>
              </w:rPr>
              <w:t>论述思考题，既需要准确表达相应知识点，同时又要注意论述逻辑，注重推理表达，字数</w:t>
            </w:r>
            <w:r>
              <w:rPr>
                <w:rFonts w:hint="eastAsia" w:ascii="Times" w:hAnsi="Times"/>
                <w:sz w:val="24"/>
                <w:lang w:val="en-US" w:eastAsia="zh-CN"/>
              </w:rPr>
              <w:t>不限</w:t>
            </w:r>
            <w:r>
              <w:rPr>
                <w:rFonts w:hint="eastAsia" w:ascii="Times" w:hAnsi="Times"/>
                <w:sz w:val="24"/>
              </w:rPr>
              <w:t>。</w:t>
            </w:r>
          </w:p>
        </w:tc>
        <w:tc>
          <w:tcPr>
            <w:tcW w:w="394" w:type="dxa"/>
            <w:vMerge w:val="continue"/>
            <w:tcBorders>
              <w:left w:val="single" w:color="auto" w:sz="4" w:space="0"/>
              <w:bottom w:val="single" w:color="auto" w:sz="4" w:space="0"/>
              <w:right w:val="single" w:color="auto" w:sz="4" w:space="0"/>
            </w:tcBorders>
            <w:vAlign w:val="center"/>
          </w:tcPr>
          <w:p w14:paraId="78D57C16">
            <w:pPr>
              <w:widowControl/>
              <w:spacing w:line="360" w:lineRule="auto"/>
              <w:rPr>
                <w:rFonts w:ascii="Times" w:hAnsi="Times"/>
                <w:sz w:val="24"/>
              </w:rPr>
            </w:pPr>
          </w:p>
        </w:tc>
      </w:tr>
      <w:tr w14:paraId="02AC9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2" w:hRule="atLeast"/>
          <w:jc w:val="center"/>
        </w:trPr>
        <w:tc>
          <w:tcPr>
            <w:tcW w:w="503" w:type="dxa"/>
            <w:tcBorders>
              <w:top w:val="single" w:color="auto" w:sz="4" w:space="0"/>
              <w:left w:val="single" w:color="auto" w:sz="4" w:space="0"/>
              <w:bottom w:val="single" w:color="auto" w:sz="4" w:space="0"/>
              <w:right w:val="single" w:color="auto" w:sz="4" w:space="0"/>
            </w:tcBorders>
            <w:vAlign w:val="center"/>
          </w:tcPr>
          <w:p w14:paraId="5E469AF6">
            <w:pPr>
              <w:widowControl/>
              <w:spacing w:line="360" w:lineRule="auto"/>
              <w:jc w:val="center"/>
              <w:rPr>
                <w:rFonts w:ascii="Times" w:hAnsi="Times"/>
                <w:sz w:val="24"/>
              </w:rPr>
            </w:pPr>
            <w:r>
              <w:rPr>
                <w:rFonts w:ascii="Times" w:hAnsi="Times"/>
                <w:sz w:val="24"/>
              </w:rPr>
              <w:t>四</w:t>
            </w:r>
          </w:p>
        </w:tc>
        <w:tc>
          <w:tcPr>
            <w:tcW w:w="851" w:type="dxa"/>
            <w:tcBorders>
              <w:top w:val="single" w:color="auto" w:sz="4" w:space="0"/>
              <w:left w:val="single" w:color="auto" w:sz="4" w:space="0"/>
              <w:bottom w:val="single" w:color="auto" w:sz="4" w:space="0"/>
              <w:right w:val="single" w:color="auto" w:sz="4" w:space="0"/>
            </w:tcBorders>
            <w:vAlign w:val="center"/>
          </w:tcPr>
          <w:p w14:paraId="4B6123AC">
            <w:pPr>
              <w:widowControl/>
              <w:spacing w:line="360" w:lineRule="auto"/>
              <w:jc w:val="center"/>
              <w:rPr>
                <w:rFonts w:hint="eastAsia" w:ascii="Times" w:hAnsi="Times" w:eastAsia="宋体"/>
                <w:sz w:val="24"/>
                <w:lang w:eastAsia="zh-CN"/>
              </w:rPr>
            </w:pPr>
            <w:r>
              <w:rPr>
                <w:rFonts w:hint="eastAsia" w:ascii="Times" w:hAnsi="Times"/>
                <w:sz w:val="24"/>
              </w:rPr>
              <w:t>5-</w:t>
            </w:r>
            <w:r>
              <w:rPr>
                <w:rFonts w:hint="eastAsia" w:ascii="Times" w:hAnsi="Times"/>
                <w:sz w:val="24"/>
                <w:lang w:val="en-US" w:eastAsia="zh-CN"/>
              </w:rPr>
              <w:t>6</w:t>
            </w:r>
          </w:p>
        </w:tc>
        <w:tc>
          <w:tcPr>
            <w:tcW w:w="709" w:type="dxa"/>
            <w:tcBorders>
              <w:top w:val="single" w:color="auto" w:sz="4" w:space="0"/>
              <w:left w:val="single" w:color="auto" w:sz="4" w:space="0"/>
              <w:bottom w:val="single" w:color="auto" w:sz="4" w:space="0"/>
              <w:right w:val="single" w:color="auto" w:sz="4" w:space="0"/>
            </w:tcBorders>
            <w:vAlign w:val="center"/>
          </w:tcPr>
          <w:p w14:paraId="43D7EDE2">
            <w:pPr>
              <w:widowControl/>
              <w:spacing w:line="360" w:lineRule="auto"/>
              <w:rPr>
                <w:rFonts w:ascii="Times" w:hAnsi="Times"/>
                <w:sz w:val="24"/>
              </w:rPr>
            </w:pPr>
          </w:p>
        </w:tc>
        <w:tc>
          <w:tcPr>
            <w:tcW w:w="1559" w:type="dxa"/>
            <w:tcBorders>
              <w:top w:val="single" w:color="auto" w:sz="4" w:space="0"/>
              <w:left w:val="single" w:color="auto" w:sz="4" w:space="0"/>
              <w:bottom w:val="single" w:color="auto" w:sz="4" w:space="0"/>
              <w:right w:val="single" w:color="auto" w:sz="4" w:space="0"/>
            </w:tcBorders>
            <w:vAlign w:val="center"/>
          </w:tcPr>
          <w:p w14:paraId="1660F1A6">
            <w:pPr>
              <w:widowControl/>
              <w:spacing w:line="360" w:lineRule="auto"/>
              <w:rPr>
                <w:rFonts w:ascii="Times" w:hAnsi="Times"/>
                <w:sz w:val="24"/>
              </w:rPr>
            </w:pPr>
            <w:r>
              <w:rPr>
                <w:rFonts w:hint="eastAsia" w:ascii="Times" w:hAnsi="Times"/>
                <w:sz w:val="24"/>
              </w:rPr>
              <w:t>《德意志意识形态》</w:t>
            </w:r>
          </w:p>
        </w:tc>
        <w:tc>
          <w:tcPr>
            <w:tcW w:w="2652" w:type="dxa"/>
            <w:tcBorders>
              <w:top w:val="single" w:color="auto" w:sz="4" w:space="0"/>
              <w:left w:val="single" w:color="auto" w:sz="4" w:space="0"/>
              <w:bottom w:val="single" w:color="auto" w:sz="4" w:space="0"/>
              <w:right w:val="single" w:color="auto" w:sz="4" w:space="0"/>
            </w:tcBorders>
            <w:vAlign w:val="center"/>
          </w:tcPr>
          <w:p w14:paraId="6080BD64">
            <w:pPr>
              <w:numPr>
                <w:ilvl w:val="0"/>
                <w:numId w:val="8"/>
              </w:numPr>
              <w:spacing w:line="324" w:lineRule="auto"/>
              <w:rPr>
                <w:rFonts w:ascii="Times" w:hAnsi="Times"/>
                <w:sz w:val="24"/>
              </w:rPr>
            </w:pPr>
            <w:r>
              <w:rPr>
                <w:rFonts w:hint="eastAsia" w:ascii="Times" w:hAnsi="Times"/>
                <w:sz w:val="24"/>
              </w:rPr>
              <w:t>马克思主义哲学立足点、出发点理论</w:t>
            </w:r>
            <w:r>
              <w:rPr>
                <w:rFonts w:ascii="Times" w:hAnsi="Times"/>
                <w:sz w:val="24"/>
              </w:rPr>
              <w:t>。</w:t>
            </w:r>
          </w:p>
          <w:p w14:paraId="6290D529">
            <w:pPr>
              <w:numPr>
                <w:ilvl w:val="0"/>
                <w:numId w:val="8"/>
              </w:numPr>
              <w:spacing w:line="324" w:lineRule="auto"/>
              <w:rPr>
                <w:rFonts w:ascii="Times" w:hAnsi="Times"/>
                <w:sz w:val="24"/>
              </w:rPr>
            </w:pPr>
            <w:r>
              <w:rPr>
                <w:rFonts w:hint="eastAsia" w:ascii="Times" w:hAnsi="Times"/>
                <w:sz w:val="24"/>
              </w:rPr>
              <w:t>社会历史阶段划分和人的解放理论</w:t>
            </w:r>
            <w:r>
              <w:rPr>
                <w:rFonts w:hint="eastAsia" w:ascii="Times" w:hAnsi="Times"/>
                <w:kern w:val="0"/>
                <w:sz w:val="24"/>
              </w:rPr>
              <w:t>。</w:t>
            </w:r>
          </w:p>
          <w:p w14:paraId="3A1BC615">
            <w:pPr>
              <w:spacing w:line="396" w:lineRule="auto"/>
              <w:rPr>
                <w:rFonts w:ascii="Times" w:hAnsi="Times"/>
                <w:kern w:val="0"/>
                <w:sz w:val="24"/>
              </w:rPr>
            </w:pPr>
            <w:r>
              <w:rPr>
                <w:rFonts w:hint="eastAsia" w:ascii="Times" w:hAnsi="Times"/>
                <w:kern w:val="0"/>
                <w:sz w:val="24"/>
              </w:rPr>
              <w:t>3.分工及其历史作用理论。</w:t>
            </w:r>
          </w:p>
          <w:p w14:paraId="354F4BBB">
            <w:pPr>
              <w:spacing w:line="396" w:lineRule="auto"/>
              <w:rPr>
                <w:rFonts w:ascii="Times" w:hAnsi="Times"/>
                <w:kern w:val="0"/>
                <w:sz w:val="24"/>
              </w:rPr>
            </w:pPr>
            <w:r>
              <w:rPr>
                <w:rFonts w:hint="eastAsia" w:ascii="Times" w:hAnsi="Times"/>
                <w:kern w:val="0"/>
                <w:sz w:val="24"/>
              </w:rPr>
              <w:t>4.唯物史观及其历史分析理论。</w:t>
            </w:r>
          </w:p>
          <w:p w14:paraId="24E91630">
            <w:pPr>
              <w:spacing w:line="396" w:lineRule="auto"/>
              <w:rPr>
                <w:rFonts w:ascii="Times" w:hAnsi="Times"/>
                <w:kern w:val="0"/>
                <w:sz w:val="24"/>
              </w:rPr>
            </w:pPr>
            <w:r>
              <w:rPr>
                <w:rFonts w:hint="eastAsia" w:ascii="Times" w:hAnsi="Times"/>
                <w:kern w:val="0"/>
                <w:sz w:val="24"/>
              </w:rPr>
              <w:t>5.剥削阶级意识形态本质理论特征以及其产生的基础和根源理论。</w:t>
            </w:r>
          </w:p>
          <w:p w14:paraId="12C0F24B">
            <w:pPr>
              <w:spacing w:line="360" w:lineRule="auto"/>
              <w:rPr>
                <w:rFonts w:ascii="Times" w:hAnsi="Times"/>
                <w:sz w:val="24"/>
              </w:rPr>
            </w:pPr>
            <w:r>
              <w:rPr>
                <w:rFonts w:hint="eastAsia" w:ascii="Times" w:hAnsi="Times"/>
                <w:kern w:val="0"/>
                <w:sz w:val="24"/>
              </w:rPr>
              <w:t>6.唯物史观和唯心史观的根本分歧和对立。</w:t>
            </w:r>
          </w:p>
        </w:tc>
        <w:tc>
          <w:tcPr>
            <w:tcW w:w="520" w:type="dxa"/>
            <w:tcBorders>
              <w:top w:val="single" w:color="auto" w:sz="4" w:space="0"/>
              <w:left w:val="single" w:color="auto" w:sz="4" w:space="0"/>
              <w:bottom w:val="single" w:color="auto" w:sz="4" w:space="0"/>
              <w:right w:val="single" w:color="auto" w:sz="4" w:space="0"/>
            </w:tcBorders>
            <w:vAlign w:val="center"/>
          </w:tcPr>
          <w:p w14:paraId="02819941">
            <w:pPr>
              <w:widowControl/>
              <w:spacing w:line="360" w:lineRule="auto"/>
              <w:jc w:val="center"/>
              <w:rPr>
                <w:rFonts w:hint="eastAsia" w:ascii="Times" w:hAnsi="Times" w:eastAsia="宋体"/>
                <w:sz w:val="24"/>
                <w:lang w:eastAsia="zh-CN"/>
              </w:rPr>
            </w:pPr>
            <w:r>
              <w:rPr>
                <w:rFonts w:hint="eastAsia" w:ascii="Times" w:hAnsi="Times"/>
                <w:sz w:val="24"/>
                <w:lang w:val="en-US" w:eastAsia="zh-CN"/>
              </w:rPr>
              <w:t>6</w:t>
            </w:r>
          </w:p>
        </w:tc>
        <w:tc>
          <w:tcPr>
            <w:tcW w:w="3257" w:type="dxa"/>
            <w:tcBorders>
              <w:top w:val="single" w:color="auto" w:sz="4" w:space="0"/>
              <w:left w:val="single" w:color="auto" w:sz="4" w:space="0"/>
              <w:right w:val="single" w:color="auto" w:sz="4" w:space="0"/>
            </w:tcBorders>
            <w:vAlign w:val="center"/>
          </w:tcPr>
          <w:p w14:paraId="24F9A3D5">
            <w:pPr>
              <w:spacing w:line="324" w:lineRule="auto"/>
              <w:rPr>
                <w:rFonts w:ascii="Times" w:hAnsi="Times"/>
                <w:sz w:val="24"/>
              </w:rPr>
            </w:pPr>
            <w:r>
              <w:rPr>
                <w:rFonts w:hint="eastAsia" w:ascii="Times" w:hAnsi="Times"/>
                <w:b/>
                <w:sz w:val="24"/>
              </w:rPr>
              <w:t>作业：</w:t>
            </w:r>
            <w:r>
              <w:rPr>
                <w:rFonts w:hint="eastAsia" w:ascii="Times" w:hAnsi="Times"/>
                <w:sz w:val="24"/>
              </w:rPr>
              <w:t>（1）马克思主义哲学立足点、出发点理论；（2）唯物史观和唯心史观的根本分歧和对立；（3）共产主义不是乌托邦，而是从现有的历史前提产生的现实的运动</w:t>
            </w:r>
            <w:r>
              <w:rPr>
                <w:rFonts w:ascii="Times" w:hAnsi="Times"/>
                <w:sz w:val="24"/>
              </w:rPr>
              <w:t>。</w:t>
            </w:r>
          </w:p>
          <w:p w14:paraId="5973C2F7">
            <w:pPr>
              <w:spacing w:line="360" w:lineRule="auto"/>
              <w:rPr>
                <w:rFonts w:ascii="Times" w:hAnsi="Times"/>
                <w:sz w:val="24"/>
              </w:rPr>
            </w:pPr>
            <w:r>
              <w:rPr>
                <w:rFonts w:hint="eastAsia" w:ascii="Times" w:hAnsi="Times"/>
                <w:sz w:val="24"/>
              </w:rPr>
              <w:t>上述3个论述题任选其中一题。</w:t>
            </w:r>
          </w:p>
          <w:p w14:paraId="4024D7F2">
            <w:pPr>
              <w:spacing w:line="360" w:lineRule="auto"/>
              <w:rPr>
                <w:rFonts w:ascii="Times" w:hAnsi="Times"/>
                <w:sz w:val="24"/>
              </w:rPr>
            </w:pPr>
            <w:r>
              <w:rPr>
                <w:rFonts w:hint="eastAsia" w:ascii="Times" w:hAnsi="Times"/>
                <w:b/>
                <w:sz w:val="24"/>
              </w:rPr>
              <w:t>要求：</w:t>
            </w:r>
            <w:r>
              <w:rPr>
                <w:rFonts w:hint="eastAsia" w:ascii="Times" w:hAnsi="Times"/>
                <w:sz w:val="24"/>
              </w:rPr>
              <w:t>论述题能准确表达基本思想和相关内容，同时论述结构清晰，有理有据，逻辑严密，字数</w:t>
            </w:r>
            <w:r>
              <w:rPr>
                <w:rFonts w:hint="eastAsia" w:ascii="Times" w:hAnsi="Times"/>
                <w:sz w:val="24"/>
                <w:lang w:val="en-US" w:eastAsia="zh-CN"/>
              </w:rPr>
              <w:t>不限</w:t>
            </w:r>
            <w:r>
              <w:rPr>
                <w:rFonts w:hint="eastAsia" w:ascii="Times" w:hAnsi="Times"/>
                <w:sz w:val="24"/>
              </w:rPr>
              <w:t>。</w:t>
            </w:r>
          </w:p>
        </w:tc>
        <w:tc>
          <w:tcPr>
            <w:tcW w:w="394" w:type="dxa"/>
            <w:vMerge w:val="restart"/>
            <w:tcBorders>
              <w:top w:val="single" w:color="auto" w:sz="4" w:space="0"/>
              <w:left w:val="single" w:color="auto" w:sz="4" w:space="0"/>
              <w:right w:val="single" w:color="auto" w:sz="4" w:space="0"/>
            </w:tcBorders>
            <w:vAlign w:val="center"/>
          </w:tcPr>
          <w:p w14:paraId="4A918B4D">
            <w:pPr>
              <w:widowControl/>
              <w:spacing w:line="360" w:lineRule="auto"/>
              <w:rPr>
                <w:rFonts w:ascii="Times" w:hAnsi="Times"/>
                <w:sz w:val="24"/>
              </w:rPr>
            </w:pPr>
          </w:p>
        </w:tc>
      </w:tr>
      <w:tr w14:paraId="4472B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2" w:hRule="atLeast"/>
          <w:jc w:val="center"/>
        </w:trPr>
        <w:tc>
          <w:tcPr>
            <w:tcW w:w="503" w:type="dxa"/>
            <w:tcBorders>
              <w:top w:val="single" w:color="auto" w:sz="4" w:space="0"/>
              <w:left w:val="single" w:color="auto" w:sz="4" w:space="0"/>
              <w:bottom w:val="single" w:color="auto" w:sz="4" w:space="0"/>
              <w:right w:val="single" w:color="auto" w:sz="4" w:space="0"/>
            </w:tcBorders>
            <w:vAlign w:val="center"/>
          </w:tcPr>
          <w:p w14:paraId="2196E4A6">
            <w:pPr>
              <w:widowControl/>
              <w:spacing w:line="360" w:lineRule="auto"/>
              <w:jc w:val="center"/>
              <w:rPr>
                <w:rFonts w:ascii="Times" w:hAnsi="Times"/>
                <w:sz w:val="24"/>
              </w:rPr>
            </w:pPr>
            <w:r>
              <w:rPr>
                <w:rFonts w:ascii="Times" w:hAnsi="Times"/>
                <w:sz w:val="24"/>
              </w:rPr>
              <w:t>五</w:t>
            </w:r>
          </w:p>
        </w:tc>
        <w:tc>
          <w:tcPr>
            <w:tcW w:w="851" w:type="dxa"/>
            <w:tcBorders>
              <w:top w:val="single" w:color="auto" w:sz="4" w:space="0"/>
              <w:left w:val="single" w:color="auto" w:sz="4" w:space="0"/>
              <w:bottom w:val="single" w:color="auto" w:sz="4" w:space="0"/>
              <w:right w:val="single" w:color="auto" w:sz="4" w:space="0"/>
            </w:tcBorders>
            <w:vAlign w:val="center"/>
          </w:tcPr>
          <w:p w14:paraId="46475E5F">
            <w:pPr>
              <w:widowControl/>
              <w:spacing w:line="360" w:lineRule="auto"/>
              <w:jc w:val="center"/>
              <w:rPr>
                <w:rFonts w:hint="default" w:ascii="Times" w:hAnsi="Times" w:eastAsia="宋体"/>
                <w:sz w:val="24"/>
                <w:lang w:val="en-US" w:eastAsia="zh-CN"/>
              </w:rPr>
            </w:pPr>
            <w:r>
              <w:rPr>
                <w:rFonts w:hint="eastAsia" w:ascii="Times" w:hAnsi="Times"/>
                <w:sz w:val="24"/>
                <w:lang w:val="en-US" w:eastAsia="zh-CN"/>
              </w:rPr>
              <w:t>7-9</w:t>
            </w:r>
          </w:p>
        </w:tc>
        <w:tc>
          <w:tcPr>
            <w:tcW w:w="709" w:type="dxa"/>
            <w:tcBorders>
              <w:top w:val="single" w:color="auto" w:sz="4" w:space="0"/>
              <w:left w:val="single" w:color="auto" w:sz="4" w:space="0"/>
              <w:bottom w:val="single" w:color="auto" w:sz="4" w:space="0"/>
              <w:right w:val="single" w:color="auto" w:sz="4" w:space="0"/>
            </w:tcBorders>
            <w:vAlign w:val="center"/>
          </w:tcPr>
          <w:p w14:paraId="21A40C7B">
            <w:pPr>
              <w:widowControl/>
              <w:spacing w:line="360" w:lineRule="auto"/>
              <w:rPr>
                <w:rFonts w:ascii="Times" w:hAnsi="Times"/>
                <w:sz w:val="24"/>
              </w:rPr>
            </w:pPr>
          </w:p>
        </w:tc>
        <w:tc>
          <w:tcPr>
            <w:tcW w:w="1559" w:type="dxa"/>
            <w:tcBorders>
              <w:top w:val="single" w:color="auto" w:sz="4" w:space="0"/>
              <w:left w:val="single" w:color="auto" w:sz="4" w:space="0"/>
              <w:bottom w:val="single" w:color="auto" w:sz="4" w:space="0"/>
              <w:right w:val="single" w:color="auto" w:sz="4" w:space="0"/>
            </w:tcBorders>
            <w:vAlign w:val="center"/>
          </w:tcPr>
          <w:p w14:paraId="65F0E308">
            <w:pPr>
              <w:spacing w:line="360" w:lineRule="auto"/>
              <w:jc w:val="center"/>
              <w:rPr>
                <w:rFonts w:ascii="Times" w:hAnsi="Times" w:eastAsia="黑体"/>
                <w:b/>
                <w:sz w:val="24"/>
              </w:rPr>
            </w:pPr>
            <w:r>
              <w:rPr>
                <w:rFonts w:hint="eastAsia" w:ascii="Times" w:hAnsi="Times"/>
                <w:sz w:val="24"/>
              </w:rPr>
              <w:t>《共产党宣言》《政治经济学批判》序言、</w:t>
            </w:r>
            <w:r>
              <w:rPr>
                <w:rFonts w:hint="eastAsia" w:ascii="宋体" w:hAnsi="宋体" w:cs="宋体"/>
                <w:kern w:val="0"/>
                <w:sz w:val="24"/>
              </w:rPr>
              <w:t>《路德维希。费尔巴哈和德国古典哲学的终结》相关章节</w:t>
            </w:r>
          </w:p>
          <w:p w14:paraId="49828187">
            <w:pPr>
              <w:widowControl/>
              <w:spacing w:line="360" w:lineRule="auto"/>
              <w:rPr>
                <w:rFonts w:ascii="Times" w:hAnsi="Times"/>
                <w:sz w:val="24"/>
              </w:rPr>
            </w:pPr>
          </w:p>
        </w:tc>
        <w:tc>
          <w:tcPr>
            <w:tcW w:w="2652" w:type="dxa"/>
            <w:tcBorders>
              <w:top w:val="single" w:color="auto" w:sz="4" w:space="0"/>
              <w:left w:val="single" w:color="auto" w:sz="4" w:space="0"/>
              <w:bottom w:val="single" w:color="auto" w:sz="4" w:space="0"/>
              <w:right w:val="single" w:color="auto" w:sz="4" w:space="0"/>
            </w:tcBorders>
            <w:vAlign w:val="center"/>
          </w:tcPr>
          <w:p w14:paraId="631F3DDC">
            <w:pPr>
              <w:numPr>
                <w:ilvl w:val="0"/>
                <w:numId w:val="9"/>
              </w:numPr>
              <w:spacing w:line="408" w:lineRule="auto"/>
              <w:rPr>
                <w:rFonts w:ascii="Times" w:hAnsi="Times"/>
                <w:sz w:val="24"/>
              </w:rPr>
            </w:pPr>
            <w:r>
              <w:rPr>
                <w:rFonts w:hint="eastAsia" w:ascii="Times" w:hAnsi="Times"/>
                <w:sz w:val="24"/>
              </w:rPr>
              <w:t>资本主义是一系列生产方式变革的结果。</w:t>
            </w:r>
          </w:p>
          <w:p w14:paraId="52BF58EA">
            <w:pPr>
              <w:numPr>
                <w:ilvl w:val="0"/>
                <w:numId w:val="9"/>
              </w:numPr>
              <w:spacing w:line="408" w:lineRule="auto"/>
              <w:rPr>
                <w:rFonts w:ascii="Times" w:hAnsi="Times"/>
                <w:sz w:val="24"/>
              </w:rPr>
            </w:pPr>
            <w:r>
              <w:rPr>
                <w:rFonts w:hint="eastAsia" w:ascii="Times" w:hAnsi="Times"/>
                <w:sz w:val="24"/>
              </w:rPr>
              <w:t>资本主义的时代特点与社会基本矛盾</w:t>
            </w:r>
            <w:r>
              <w:rPr>
                <w:rFonts w:ascii="Times" w:hAnsi="Times"/>
                <w:sz w:val="24"/>
              </w:rPr>
              <w:t>。</w:t>
            </w:r>
          </w:p>
          <w:p w14:paraId="64AF8736">
            <w:pPr>
              <w:spacing w:line="408" w:lineRule="auto"/>
              <w:rPr>
                <w:rFonts w:ascii="Times" w:hAnsi="Times"/>
                <w:sz w:val="24"/>
              </w:rPr>
            </w:pPr>
            <w:r>
              <w:rPr>
                <w:rFonts w:hint="eastAsia" w:ascii="Times" w:hAnsi="Times"/>
                <w:sz w:val="24"/>
              </w:rPr>
              <w:t>3.马克思主义的历史分析和阶级分析方法。</w:t>
            </w:r>
          </w:p>
          <w:p w14:paraId="0146999E">
            <w:pPr>
              <w:spacing w:line="408" w:lineRule="auto"/>
              <w:rPr>
                <w:rFonts w:ascii="Times" w:hAnsi="Times"/>
                <w:sz w:val="24"/>
              </w:rPr>
            </w:pPr>
            <w:r>
              <w:rPr>
                <w:rFonts w:hint="eastAsia" w:ascii="Times" w:hAnsi="Times"/>
                <w:sz w:val="24"/>
              </w:rPr>
              <w:t>4.“两个必然”与“两个彻底决裂”。</w:t>
            </w:r>
          </w:p>
          <w:p w14:paraId="5ACEF00F">
            <w:pPr>
              <w:spacing w:line="408" w:lineRule="auto"/>
              <w:rPr>
                <w:rFonts w:ascii="Times" w:hAnsi="Times"/>
                <w:sz w:val="24"/>
              </w:rPr>
            </w:pPr>
            <w:r>
              <w:rPr>
                <w:rFonts w:hint="eastAsia" w:ascii="Times" w:hAnsi="Times"/>
                <w:sz w:val="24"/>
              </w:rPr>
              <w:t>5.空想社会主义及各种假社会主义的哲学理论基础。</w:t>
            </w:r>
          </w:p>
          <w:p w14:paraId="14F4C271">
            <w:pPr>
              <w:spacing w:line="408" w:lineRule="auto"/>
              <w:rPr>
                <w:rFonts w:ascii="Times" w:hAnsi="Times"/>
                <w:sz w:val="24"/>
              </w:rPr>
            </w:pPr>
            <w:r>
              <w:rPr>
                <w:rFonts w:hint="eastAsia" w:ascii="Times" w:hAnsi="Times"/>
                <w:sz w:val="24"/>
              </w:rPr>
              <w:t>6.社会形态与社会有机体关系结构理论的阐发。</w:t>
            </w:r>
          </w:p>
          <w:p w14:paraId="3327D113">
            <w:pPr>
              <w:spacing w:line="408" w:lineRule="auto"/>
              <w:rPr>
                <w:rFonts w:ascii="Times" w:hAnsi="Times"/>
                <w:sz w:val="24"/>
              </w:rPr>
            </w:pPr>
            <w:r>
              <w:rPr>
                <w:rFonts w:hint="eastAsia" w:ascii="Times" w:hAnsi="Times"/>
                <w:sz w:val="24"/>
              </w:rPr>
              <w:t>7.社会矛盾、社会发展动力与社会历史发展阶段、社会历史规律、历史发展。趋势理论的阐发。</w:t>
            </w:r>
          </w:p>
          <w:p w14:paraId="3A18BE4D">
            <w:pPr>
              <w:spacing w:line="312" w:lineRule="auto"/>
              <w:rPr>
                <w:rFonts w:ascii="Times" w:hAnsi="Times"/>
                <w:sz w:val="24"/>
              </w:rPr>
            </w:pPr>
            <w:r>
              <w:rPr>
                <w:rFonts w:hint="eastAsia" w:ascii="Times" w:hAnsi="Times"/>
                <w:sz w:val="24"/>
              </w:rPr>
              <w:t>8.社会革命变革及其主客观历史条件的阐发。</w:t>
            </w:r>
          </w:p>
          <w:p w14:paraId="0797ABC4">
            <w:pPr>
              <w:spacing w:line="408" w:lineRule="auto"/>
              <w:rPr>
                <w:rFonts w:ascii="Times" w:hAnsi="Times"/>
                <w:sz w:val="24"/>
              </w:rPr>
            </w:pPr>
            <w:r>
              <w:rPr>
                <w:rFonts w:hint="eastAsia" w:ascii="Times" w:hAnsi="Times"/>
                <w:sz w:val="24"/>
              </w:rPr>
              <w:t>9.历史必然性与历史条件复杂性、具体历史过程曲折性的关系原理</w:t>
            </w:r>
          </w:p>
          <w:p w14:paraId="2CEE82FD">
            <w:pPr>
              <w:spacing w:line="360" w:lineRule="auto"/>
              <w:rPr>
                <w:rFonts w:ascii="宋体" w:hAnsi="宋体" w:cs="宋体"/>
                <w:kern w:val="0"/>
                <w:sz w:val="24"/>
              </w:rPr>
            </w:pPr>
          </w:p>
          <w:p w14:paraId="1A2FBAAA">
            <w:pPr>
              <w:spacing w:line="360" w:lineRule="auto"/>
              <w:rPr>
                <w:rFonts w:ascii="Times" w:hAnsi="Times"/>
                <w:sz w:val="24"/>
              </w:rPr>
            </w:pPr>
          </w:p>
        </w:tc>
        <w:tc>
          <w:tcPr>
            <w:tcW w:w="520" w:type="dxa"/>
            <w:tcBorders>
              <w:top w:val="single" w:color="auto" w:sz="4" w:space="0"/>
              <w:left w:val="single" w:color="auto" w:sz="4" w:space="0"/>
              <w:bottom w:val="single" w:color="auto" w:sz="4" w:space="0"/>
              <w:right w:val="single" w:color="auto" w:sz="4" w:space="0"/>
            </w:tcBorders>
            <w:vAlign w:val="center"/>
          </w:tcPr>
          <w:p w14:paraId="652E53BC">
            <w:pPr>
              <w:widowControl/>
              <w:spacing w:line="360" w:lineRule="auto"/>
              <w:jc w:val="center"/>
              <w:rPr>
                <w:rFonts w:ascii="Times" w:hAnsi="Times"/>
                <w:sz w:val="24"/>
              </w:rPr>
            </w:pPr>
            <w:r>
              <w:rPr>
                <w:rFonts w:hint="eastAsia" w:ascii="Times" w:hAnsi="Times"/>
                <w:sz w:val="24"/>
              </w:rPr>
              <w:t>8</w:t>
            </w:r>
          </w:p>
        </w:tc>
        <w:tc>
          <w:tcPr>
            <w:tcW w:w="3257" w:type="dxa"/>
            <w:tcBorders>
              <w:left w:val="single" w:color="auto" w:sz="4" w:space="0"/>
              <w:right w:val="single" w:color="auto" w:sz="4" w:space="0"/>
            </w:tcBorders>
            <w:vAlign w:val="center"/>
          </w:tcPr>
          <w:p w14:paraId="71B4F66A">
            <w:pPr>
              <w:widowControl/>
              <w:spacing w:line="360" w:lineRule="auto"/>
              <w:rPr>
                <w:rFonts w:ascii="Times" w:hAnsi="Times"/>
                <w:sz w:val="24"/>
              </w:rPr>
            </w:pPr>
            <w:r>
              <w:rPr>
                <w:rFonts w:hint="eastAsia" w:ascii="Times" w:hAnsi="Times"/>
                <w:b/>
                <w:sz w:val="24"/>
              </w:rPr>
              <w:t>作业：</w:t>
            </w:r>
            <w:r>
              <w:rPr>
                <w:rFonts w:hint="eastAsia" w:ascii="Times" w:hAnsi="Times"/>
                <w:b w:val="0"/>
                <w:bCs/>
                <w:sz w:val="24"/>
              </w:rPr>
              <w:t>试述</w:t>
            </w:r>
            <w:r>
              <w:rPr>
                <w:rFonts w:hint="eastAsia" w:ascii="Times" w:hAnsi="Times"/>
                <w:sz w:val="24"/>
              </w:rPr>
              <w:t>（1）社会形态与社会有机体关系结构理论。（2）历史必然性与历史条件复杂性、具体历史过程曲折性的关系原理。</w:t>
            </w:r>
          </w:p>
          <w:p w14:paraId="33DD4D88">
            <w:pPr>
              <w:widowControl/>
              <w:spacing w:line="360" w:lineRule="auto"/>
              <w:rPr>
                <w:rFonts w:ascii="Times" w:hAnsi="Times"/>
                <w:sz w:val="24"/>
              </w:rPr>
            </w:pPr>
            <w:r>
              <w:rPr>
                <w:rFonts w:hint="eastAsia" w:ascii="Times" w:hAnsi="Times"/>
                <w:b/>
                <w:sz w:val="24"/>
              </w:rPr>
              <w:t>要求：</w:t>
            </w:r>
            <w:r>
              <w:rPr>
                <w:rFonts w:hint="eastAsia" w:ascii="Times" w:hAnsi="Times"/>
                <w:bCs/>
                <w:sz w:val="24"/>
              </w:rPr>
              <w:t>上述论述题任选其中一题，论</w:t>
            </w:r>
            <w:r>
              <w:rPr>
                <w:rFonts w:hint="eastAsia" w:ascii="Times" w:hAnsi="Times"/>
                <w:sz w:val="24"/>
              </w:rPr>
              <w:t>述能准确表达基本思想和相关内容，同时论述结构清晰，有理有据，逻辑严密，字数</w:t>
            </w:r>
            <w:r>
              <w:rPr>
                <w:rFonts w:hint="eastAsia" w:ascii="Times" w:hAnsi="Times"/>
                <w:sz w:val="24"/>
                <w:lang w:val="en-US" w:eastAsia="zh-CN"/>
              </w:rPr>
              <w:t>不限</w:t>
            </w:r>
            <w:r>
              <w:rPr>
                <w:rFonts w:hint="eastAsia" w:ascii="Times" w:hAnsi="Times"/>
                <w:sz w:val="24"/>
              </w:rPr>
              <w:t>。</w:t>
            </w:r>
            <w:r>
              <w:rPr>
                <w:rFonts w:ascii="Times" w:hAnsi="Times"/>
                <w:sz w:val="24"/>
              </w:rPr>
              <w:t xml:space="preserve"> </w:t>
            </w:r>
          </w:p>
        </w:tc>
        <w:tc>
          <w:tcPr>
            <w:tcW w:w="394" w:type="dxa"/>
            <w:vMerge w:val="continue"/>
            <w:tcBorders>
              <w:left w:val="single" w:color="auto" w:sz="4" w:space="0"/>
              <w:right w:val="single" w:color="auto" w:sz="4" w:space="0"/>
            </w:tcBorders>
            <w:vAlign w:val="center"/>
          </w:tcPr>
          <w:p w14:paraId="60FBF201">
            <w:pPr>
              <w:widowControl/>
              <w:spacing w:line="360" w:lineRule="auto"/>
              <w:rPr>
                <w:rFonts w:ascii="Times" w:hAnsi="Times"/>
                <w:sz w:val="24"/>
              </w:rPr>
            </w:pPr>
          </w:p>
        </w:tc>
      </w:tr>
      <w:tr w14:paraId="44478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2" w:hRule="atLeast"/>
          <w:jc w:val="center"/>
        </w:trPr>
        <w:tc>
          <w:tcPr>
            <w:tcW w:w="503" w:type="dxa"/>
            <w:tcBorders>
              <w:top w:val="single" w:color="auto" w:sz="4" w:space="0"/>
              <w:left w:val="single" w:color="auto" w:sz="4" w:space="0"/>
              <w:bottom w:val="single" w:color="auto" w:sz="4" w:space="0"/>
              <w:right w:val="single" w:color="auto" w:sz="4" w:space="0"/>
            </w:tcBorders>
            <w:vAlign w:val="center"/>
          </w:tcPr>
          <w:p w14:paraId="0B05777E">
            <w:pPr>
              <w:widowControl/>
              <w:spacing w:line="360" w:lineRule="auto"/>
              <w:jc w:val="center"/>
              <w:rPr>
                <w:rFonts w:ascii="Times" w:hAnsi="Times"/>
                <w:sz w:val="24"/>
              </w:rPr>
            </w:pPr>
            <w:r>
              <w:rPr>
                <w:rFonts w:ascii="Times" w:hAnsi="Times"/>
                <w:sz w:val="24"/>
              </w:rPr>
              <w:t>六</w:t>
            </w:r>
          </w:p>
        </w:tc>
        <w:tc>
          <w:tcPr>
            <w:tcW w:w="851" w:type="dxa"/>
            <w:tcBorders>
              <w:top w:val="single" w:color="auto" w:sz="4" w:space="0"/>
              <w:left w:val="single" w:color="auto" w:sz="4" w:space="0"/>
              <w:bottom w:val="single" w:color="auto" w:sz="4" w:space="0"/>
              <w:right w:val="single" w:color="auto" w:sz="4" w:space="0"/>
            </w:tcBorders>
            <w:vAlign w:val="center"/>
          </w:tcPr>
          <w:p w14:paraId="3F716CBF">
            <w:pPr>
              <w:widowControl/>
              <w:spacing w:line="360" w:lineRule="auto"/>
              <w:jc w:val="center"/>
              <w:rPr>
                <w:rFonts w:hint="default" w:ascii="Times" w:hAnsi="Times" w:eastAsia="宋体"/>
                <w:sz w:val="24"/>
                <w:lang w:val="en-US" w:eastAsia="zh-CN"/>
              </w:rPr>
            </w:pPr>
            <w:r>
              <w:rPr>
                <w:rFonts w:hint="eastAsia" w:ascii="Times" w:hAnsi="Times"/>
                <w:sz w:val="24"/>
                <w:lang w:val="en-US" w:eastAsia="zh-CN"/>
              </w:rPr>
              <w:t>9-11</w:t>
            </w:r>
          </w:p>
        </w:tc>
        <w:tc>
          <w:tcPr>
            <w:tcW w:w="709" w:type="dxa"/>
            <w:tcBorders>
              <w:top w:val="single" w:color="auto" w:sz="4" w:space="0"/>
              <w:left w:val="single" w:color="auto" w:sz="4" w:space="0"/>
              <w:bottom w:val="single" w:color="auto" w:sz="4" w:space="0"/>
              <w:right w:val="single" w:color="auto" w:sz="4" w:space="0"/>
            </w:tcBorders>
            <w:vAlign w:val="center"/>
          </w:tcPr>
          <w:p w14:paraId="45EECA23">
            <w:pPr>
              <w:widowControl/>
              <w:spacing w:line="360" w:lineRule="auto"/>
              <w:rPr>
                <w:rFonts w:ascii="Times" w:hAnsi="Times"/>
                <w:sz w:val="24"/>
              </w:rPr>
            </w:pPr>
          </w:p>
        </w:tc>
        <w:tc>
          <w:tcPr>
            <w:tcW w:w="1559" w:type="dxa"/>
            <w:tcBorders>
              <w:top w:val="single" w:color="auto" w:sz="4" w:space="0"/>
              <w:left w:val="single" w:color="auto" w:sz="4" w:space="0"/>
              <w:bottom w:val="single" w:color="auto" w:sz="4" w:space="0"/>
              <w:right w:val="single" w:color="auto" w:sz="4" w:space="0"/>
            </w:tcBorders>
            <w:vAlign w:val="center"/>
          </w:tcPr>
          <w:p w14:paraId="56975DF4">
            <w:pPr>
              <w:widowControl/>
              <w:spacing w:line="360" w:lineRule="auto"/>
              <w:rPr>
                <w:rFonts w:ascii="Times" w:hAnsi="Times"/>
                <w:sz w:val="24"/>
              </w:rPr>
            </w:pPr>
            <w:r>
              <w:rPr>
                <w:rFonts w:hint="eastAsia" w:ascii="Times" w:hAnsi="Times"/>
                <w:sz w:val="24"/>
              </w:rPr>
              <w:t>《资本论》及其哲学方法应用</w:t>
            </w:r>
          </w:p>
        </w:tc>
        <w:tc>
          <w:tcPr>
            <w:tcW w:w="2652" w:type="dxa"/>
            <w:tcBorders>
              <w:top w:val="single" w:color="auto" w:sz="4" w:space="0"/>
              <w:left w:val="single" w:color="auto" w:sz="4" w:space="0"/>
              <w:bottom w:val="single" w:color="auto" w:sz="4" w:space="0"/>
              <w:right w:val="single" w:color="auto" w:sz="4" w:space="0"/>
            </w:tcBorders>
            <w:vAlign w:val="center"/>
          </w:tcPr>
          <w:p w14:paraId="336066AC">
            <w:pPr>
              <w:spacing w:line="312" w:lineRule="auto"/>
              <w:rPr>
                <w:rFonts w:ascii="Times" w:hAnsi="Times"/>
                <w:sz w:val="24"/>
              </w:rPr>
            </w:pPr>
            <w:r>
              <w:rPr>
                <w:rFonts w:hint="eastAsia" w:ascii="Times" w:hAnsi="Times"/>
                <w:sz w:val="24"/>
              </w:rPr>
              <w:t>1.生产方式和生产关系分析是唯物史观最根本的分析方法。</w:t>
            </w:r>
          </w:p>
          <w:p w14:paraId="286421B0">
            <w:pPr>
              <w:spacing w:line="312" w:lineRule="auto"/>
              <w:rPr>
                <w:rFonts w:ascii="宋体" w:hAnsi="宋体" w:cs="宋体"/>
                <w:kern w:val="0"/>
                <w:sz w:val="24"/>
              </w:rPr>
            </w:pPr>
            <w:r>
              <w:rPr>
                <w:rFonts w:hint="eastAsia" w:ascii="宋体" w:hAnsi="宋体" w:cs="宋体"/>
                <w:kern w:val="0"/>
                <w:sz w:val="24"/>
              </w:rPr>
              <w:t>2.《资本论》研究方法与逻辑叙述方法的区别。</w:t>
            </w:r>
          </w:p>
          <w:p w14:paraId="51282BB9">
            <w:pPr>
              <w:spacing w:line="312" w:lineRule="auto"/>
              <w:rPr>
                <w:rFonts w:ascii="宋体" w:hAnsi="宋体" w:cs="宋体"/>
                <w:kern w:val="0"/>
                <w:sz w:val="24"/>
              </w:rPr>
            </w:pPr>
            <w:r>
              <w:rPr>
                <w:rFonts w:hint="eastAsia" w:ascii="宋体" w:hAnsi="宋体" w:cs="宋体"/>
                <w:kern w:val="0"/>
                <w:sz w:val="24"/>
              </w:rPr>
              <w:t>3.《资本论》的二重性矛盾分析法。</w:t>
            </w:r>
          </w:p>
          <w:p w14:paraId="0CBEACC0">
            <w:pPr>
              <w:spacing w:line="312" w:lineRule="auto"/>
              <w:rPr>
                <w:rFonts w:ascii="宋体" w:hAnsi="宋体" w:cs="宋体"/>
                <w:kern w:val="0"/>
                <w:sz w:val="24"/>
              </w:rPr>
            </w:pPr>
            <w:r>
              <w:rPr>
                <w:rFonts w:hint="eastAsia" w:ascii="宋体" w:hAnsi="宋体" w:cs="宋体"/>
                <w:kern w:val="0"/>
                <w:sz w:val="24"/>
              </w:rPr>
              <w:t>4.社会矛盾阶级矛盾分析法。</w:t>
            </w:r>
          </w:p>
          <w:p w14:paraId="0F0AC7B9">
            <w:pPr>
              <w:spacing w:line="312" w:lineRule="auto"/>
              <w:rPr>
                <w:rFonts w:ascii="宋体" w:hAnsi="宋体" w:cs="宋体"/>
                <w:kern w:val="0"/>
                <w:sz w:val="24"/>
              </w:rPr>
            </w:pPr>
            <w:r>
              <w:rPr>
                <w:rFonts w:hint="eastAsia" w:ascii="宋体" w:hAnsi="宋体" w:cs="宋体"/>
                <w:kern w:val="0"/>
                <w:sz w:val="24"/>
              </w:rPr>
              <w:t>5.历史和逻辑相统一的方法。</w:t>
            </w:r>
          </w:p>
          <w:p w14:paraId="275EAA90">
            <w:pPr>
              <w:spacing w:line="312" w:lineRule="auto"/>
              <w:rPr>
                <w:rFonts w:ascii="宋体" w:hAnsi="宋体" w:cs="宋体"/>
                <w:kern w:val="0"/>
                <w:sz w:val="24"/>
              </w:rPr>
            </w:pPr>
            <w:r>
              <w:rPr>
                <w:rFonts w:hint="eastAsia" w:ascii="宋体" w:hAnsi="宋体" w:cs="宋体"/>
                <w:kern w:val="0"/>
                <w:sz w:val="24"/>
              </w:rPr>
              <w:t>6.历史溯源法。</w:t>
            </w:r>
          </w:p>
          <w:p w14:paraId="325FCC73">
            <w:pPr>
              <w:spacing w:line="312" w:lineRule="auto"/>
              <w:rPr>
                <w:rFonts w:ascii="Times" w:hAnsi="Times"/>
                <w:sz w:val="24"/>
              </w:rPr>
            </w:pPr>
            <w:r>
              <w:rPr>
                <w:rFonts w:hint="eastAsia" w:ascii="宋体" w:hAnsi="宋体" w:cs="宋体"/>
                <w:kern w:val="0"/>
                <w:sz w:val="24"/>
              </w:rPr>
              <w:t>7.透过现象认识本质的方法</w:t>
            </w:r>
            <w:r>
              <w:rPr>
                <w:rFonts w:ascii="Times" w:hAnsi="Times"/>
                <w:sz w:val="24"/>
              </w:rPr>
              <w:t>。</w:t>
            </w:r>
          </w:p>
          <w:p w14:paraId="78EA44AB">
            <w:pPr>
              <w:spacing w:line="312" w:lineRule="auto"/>
              <w:rPr>
                <w:rFonts w:ascii="Times" w:hAnsi="Times"/>
                <w:sz w:val="24"/>
              </w:rPr>
            </w:pPr>
            <w:r>
              <w:rPr>
                <w:rFonts w:hint="eastAsia" w:ascii="Times" w:hAnsi="Times"/>
                <w:sz w:val="24"/>
              </w:rPr>
              <w:t>8.整体和部分结构关系分析法。</w:t>
            </w:r>
          </w:p>
          <w:p w14:paraId="78234168">
            <w:pPr>
              <w:spacing w:line="408" w:lineRule="auto"/>
              <w:rPr>
                <w:rFonts w:ascii="Times" w:hAnsi="Times"/>
                <w:sz w:val="24"/>
              </w:rPr>
            </w:pPr>
            <w:r>
              <w:rPr>
                <w:rFonts w:hint="eastAsia" w:ascii="Times" w:hAnsi="Times"/>
                <w:sz w:val="24"/>
              </w:rPr>
              <w:t>9.质量关系分析及运动界限分析法。</w:t>
            </w:r>
          </w:p>
          <w:p w14:paraId="70EC1003">
            <w:pPr>
              <w:spacing w:line="440" w:lineRule="exact"/>
              <w:rPr>
                <w:rFonts w:ascii="Times" w:hAnsi="Times"/>
                <w:sz w:val="24"/>
              </w:rPr>
            </w:pPr>
          </w:p>
          <w:p w14:paraId="16535CE4">
            <w:pPr>
              <w:spacing w:line="440" w:lineRule="exact"/>
              <w:rPr>
                <w:rFonts w:ascii="Times" w:hAnsi="Times"/>
                <w:sz w:val="24"/>
              </w:rPr>
            </w:pPr>
          </w:p>
        </w:tc>
        <w:tc>
          <w:tcPr>
            <w:tcW w:w="520" w:type="dxa"/>
            <w:tcBorders>
              <w:top w:val="single" w:color="auto" w:sz="4" w:space="0"/>
              <w:left w:val="single" w:color="auto" w:sz="4" w:space="0"/>
              <w:bottom w:val="single" w:color="auto" w:sz="4" w:space="0"/>
              <w:right w:val="single" w:color="auto" w:sz="4" w:space="0"/>
            </w:tcBorders>
            <w:vAlign w:val="center"/>
          </w:tcPr>
          <w:p w14:paraId="37DA97E3">
            <w:pPr>
              <w:widowControl/>
              <w:spacing w:line="360" w:lineRule="auto"/>
              <w:jc w:val="center"/>
              <w:rPr>
                <w:rFonts w:ascii="Times" w:hAnsi="Times"/>
                <w:sz w:val="24"/>
              </w:rPr>
            </w:pPr>
            <w:r>
              <w:rPr>
                <w:rFonts w:hint="eastAsia" w:ascii="Times" w:hAnsi="Times"/>
                <w:sz w:val="24"/>
              </w:rPr>
              <w:t>8</w:t>
            </w:r>
          </w:p>
        </w:tc>
        <w:tc>
          <w:tcPr>
            <w:tcW w:w="3257" w:type="dxa"/>
            <w:tcBorders>
              <w:left w:val="single" w:color="auto" w:sz="4" w:space="0"/>
              <w:right w:val="single" w:color="auto" w:sz="4" w:space="0"/>
            </w:tcBorders>
            <w:vAlign w:val="center"/>
          </w:tcPr>
          <w:p w14:paraId="53C66ADF">
            <w:pPr>
              <w:widowControl/>
              <w:spacing w:line="360" w:lineRule="auto"/>
              <w:rPr>
                <w:rFonts w:ascii="Times" w:hAnsi="Times"/>
                <w:sz w:val="24"/>
              </w:rPr>
            </w:pPr>
            <w:r>
              <w:rPr>
                <w:rFonts w:hint="eastAsia" w:ascii="Times" w:hAnsi="Times"/>
                <w:b/>
                <w:sz w:val="24"/>
              </w:rPr>
              <w:t>作业</w:t>
            </w:r>
            <w:r>
              <w:rPr>
                <w:rFonts w:ascii="Times" w:hAnsi="Times"/>
                <w:b/>
                <w:sz w:val="24"/>
              </w:rPr>
              <w:t>：</w:t>
            </w:r>
            <w:r>
              <w:rPr>
                <w:rFonts w:hint="eastAsia" w:ascii="Times" w:hAnsi="Times"/>
                <w:bCs/>
                <w:sz w:val="24"/>
              </w:rPr>
              <w:t>试述《资本论》所使用的哲学方法主要有哪些，并结合《资本论》来谈某一哲学方法在该书中的应用</w:t>
            </w:r>
            <w:r>
              <w:rPr>
                <w:rFonts w:hint="eastAsia" w:ascii="Times" w:hAnsi="Times"/>
                <w:sz w:val="24"/>
              </w:rPr>
              <w:t>。</w:t>
            </w:r>
          </w:p>
          <w:p w14:paraId="55FA19FD">
            <w:pPr>
              <w:widowControl/>
              <w:spacing w:line="360" w:lineRule="auto"/>
              <w:rPr>
                <w:rFonts w:ascii="Times" w:hAnsi="Times"/>
                <w:sz w:val="24"/>
              </w:rPr>
            </w:pPr>
            <w:r>
              <w:rPr>
                <w:rFonts w:hint="eastAsia" w:ascii="Times" w:hAnsi="Times"/>
                <w:b/>
                <w:sz w:val="24"/>
              </w:rPr>
              <w:t>要求：</w:t>
            </w:r>
            <w:r>
              <w:rPr>
                <w:rFonts w:hint="eastAsia" w:ascii="Times" w:hAnsi="Times"/>
                <w:bCs/>
                <w:sz w:val="24"/>
              </w:rPr>
              <w:t>论</w:t>
            </w:r>
            <w:r>
              <w:rPr>
                <w:rFonts w:hint="eastAsia" w:ascii="Times" w:hAnsi="Times"/>
                <w:sz w:val="24"/>
              </w:rPr>
              <w:t>述能准确表达基本思想和相关内容，同时论述结构清晰，有理有据，逻辑严密，字数</w:t>
            </w:r>
            <w:r>
              <w:rPr>
                <w:rFonts w:hint="eastAsia" w:ascii="Times" w:hAnsi="Times"/>
                <w:sz w:val="24"/>
                <w:lang w:val="en-US" w:eastAsia="zh-CN"/>
              </w:rPr>
              <w:t>不限</w:t>
            </w:r>
            <w:r>
              <w:rPr>
                <w:rFonts w:hint="eastAsia" w:ascii="Times" w:hAnsi="Times"/>
                <w:sz w:val="24"/>
              </w:rPr>
              <w:t>。</w:t>
            </w:r>
          </w:p>
        </w:tc>
        <w:tc>
          <w:tcPr>
            <w:tcW w:w="394" w:type="dxa"/>
            <w:vMerge w:val="continue"/>
            <w:tcBorders>
              <w:left w:val="single" w:color="auto" w:sz="4" w:space="0"/>
              <w:right w:val="single" w:color="auto" w:sz="4" w:space="0"/>
            </w:tcBorders>
            <w:vAlign w:val="center"/>
          </w:tcPr>
          <w:p w14:paraId="74975974">
            <w:pPr>
              <w:widowControl/>
              <w:spacing w:line="360" w:lineRule="auto"/>
              <w:rPr>
                <w:rFonts w:ascii="Times" w:hAnsi="Times"/>
                <w:sz w:val="24"/>
              </w:rPr>
            </w:pPr>
          </w:p>
        </w:tc>
      </w:tr>
      <w:tr w14:paraId="7E98F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2" w:hRule="atLeast"/>
          <w:jc w:val="center"/>
        </w:trPr>
        <w:tc>
          <w:tcPr>
            <w:tcW w:w="503" w:type="dxa"/>
            <w:tcBorders>
              <w:top w:val="single" w:color="auto" w:sz="4" w:space="0"/>
              <w:left w:val="single" w:color="auto" w:sz="4" w:space="0"/>
              <w:bottom w:val="single" w:color="auto" w:sz="4" w:space="0"/>
              <w:right w:val="single" w:color="auto" w:sz="4" w:space="0"/>
            </w:tcBorders>
            <w:vAlign w:val="center"/>
          </w:tcPr>
          <w:p w14:paraId="3CC45672">
            <w:pPr>
              <w:widowControl/>
              <w:spacing w:line="360" w:lineRule="auto"/>
              <w:jc w:val="center"/>
              <w:rPr>
                <w:rFonts w:ascii="Times" w:hAnsi="Times"/>
                <w:sz w:val="24"/>
              </w:rPr>
            </w:pPr>
            <w:r>
              <w:rPr>
                <w:rFonts w:hint="eastAsia" w:ascii="Times" w:hAnsi="Times"/>
                <w:sz w:val="24"/>
              </w:rPr>
              <w:t>七</w:t>
            </w:r>
          </w:p>
        </w:tc>
        <w:tc>
          <w:tcPr>
            <w:tcW w:w="851" w:type="dxa"/>
            <w:tcBorders>
              <w:top w:val="single" w:color="auto" w:sz="4" w:space="0"/>
              <w:left w:val="single" w:color="auto" w:sz="4" w:space="0"/>
              <w:bottom w:val="single" w:color="auto" w:sz="4" w:space="0"/>
              <w:right w:val="single" w:color="auto" w:sz="4" w:space="0"/>
            </w:tcBorders>
            <w:vAlign w:val="center"/>
          </w:tcPr>
          <w:p w14:paraId="3D5FA9D5">
            <w:pPr>
              <w:widowControl/>
              <w:spacing w:line="360" w:lineRule="auto"/>
              <w:jc w:val="both"/>
              <w:rPr>
                <w:rFonts w:hint="eastAsia" w:ascii="Times" w:hAnsi="Times"/>
                <w:sz w:val="24"/>
              </w:rPr>
            </w:pPr>
          </w:p>
          <w:p w14:paraId="3437F103">
            <w:pPr>
              <w:widowControl/>
              <w:spacing w:line="360" w:lineRule="auto"/>
              <w:jc w:val="center"/>
              <w:rPr>
                <w:rFonts w:hint="default" w:ascii="Times" w:hAnsi="Times" w:eastAsia="宋体"/>
                <w:sz w:val="24"/>
                <w:lang w:val="en-US" w:eastAsia="zh-CN"/>
              </w:rPr>
            </w:pPr>
            <w:r>
              <w:rPr>
                <w:rFonts w:hint="eastAsia" w:ascii="Times" w:hAnsi="Times"/>
                <w:sz w:val="24"/>
                <w:lang w:val="en-US" w:eastAsia="zh-CN"/>
              </w:rPr>
              <w:t>12-14</w:t>
            </w:r>
          </w:p>
        </w:tc>
        <w:tc>
          <w:tcPr>
            <w:tcW w:w="709" w:type="dxa"/>
            <w:tcBorders>
              <w:top w:val="single" w:color="auto" w:sz="4" w:space="0"/>
              <w:left w:val="single" w:color="auto" w:sz="4" w:space="0"/>
              <w:bottom w:val="single" w:color="auto" w:sz="4" w:space="0"/>
              <w:right w:val="single" w:color="auto" w:sz="4" w:space="0"/>
            </w:tcBorders>
            <w:vAlign w:val="center"/>
          </w:tcPr>
          <w:p w14:paraId="596C1AC0">
            <w:pPr>
              <w:widowControl/>
              <w:spacing w:line="360" w:lineRule="auto"/>
              <w:rPr>
                <w:rFonts w:ascii="Times" w:hAnsi="Times"/>
                <w:sz w:val="24"/>
              </w:rPr>
            </w:pPr>
          </w:p>
        </w:tc>
        <w:tc>
          <w:tcPr>
            <w:tcW w:w="1559" w:type="dxa"/>
            <w:tcBorders>
              <w:top w:val="single" w:color="auto" w:sz="4" w:space="0"/>
              <w:left w:val="single" w:color="auto" w:sz="4" w:space="0"/>
              <w:bottom w:val="single" w:color="auto" w:sz="4" w:space="0"/>
              <w:right w:val="single" w:color="auto" w:sz="4" w:space="0"/>
            </w:tcBorders>
            <w:vAlign w:val="center"/>
          </w:tcPr>
          <w:p w14:paraId="30DBA092">
            <w:pPr>
              <w:widowControl/>
              <w:spacing w:line="360" w:lineRule="auto"/>
              <w:rPr>
                <w:rFonts w:ascii="Times" w:hAnsi="Times"/>
                <w:sz w:val="24"/>
              </w:rPr>
            </w:pPr>
            <w:r>
              <w:rPr>
                <w:rFonts w:hint="eastAsia" w:ascii="Times" w:hAnsi="Times"/>
                <w:sz w:val="24"/>
              </w:rPr>
              <w:t>《反杜林论》</w:t>
            </w:r>
            <w:r>
              <w:rPr>
                <w:rFonts w:hint="eastAsia" w:ascii="宋体" w:hAnsi="宋体" w:cs="宋体"/>
                <w:kern w:val="0"/>
                <w:sz w:val="24"/>
              </w:rPr>
              <w:t>《路德维希。费尔巴哈和德国古典哲    学的终结》相关章节</w:t>
            </w:r>
          </w:p>
        </w:tc>
        <w:tc>
          <w:tcPr>
            <w:tcW w:w="2652" w:type="dxa"/>
            <w:tcBorders>
              <w:top w:val="single" w:color="auto" w:sz="4" w:space="0"/>
              <w:left w:val="single" w:color="auto" w:sz="4" w:space="0"/>
              <w:bottom w:val="single" w:color="auto" w:sz="4" w:space="0"/>
              <w:right w:val="single" w:color="auto" w:sz="4" w:space="0"/>
            </w:tcBorders>
            <w:vAlign w:val="center"/>
          </w:tcPr>
          <w:p w14:paraId="1ADB8A4F">
            <w:pPr>
              <w:spacing w:line="360" w:lineRule="auto"/>
              <w:rPr>
                <w:rFonts w:ascii="Times" w:hAnsi="Times"/>
                <w:sz w:val="24"/>
              </w:rPr>
            </w:pPr>
            <w:r>
              <w:rPr>
                <w:rFonts w:hint="eastAsia" w:ascii="宋体" w:hAnsi="宋体" w:cs="宋体"/>
                <w:kern w:val="0"/>
                <w:sz w:val="24"/>
              </w:rPr>
              <w:t>1.马克思主义哲学唯物主义理论性质</w:t>
            </w:r>
            <w:r>
              <w:rPr>
                <w:rFonts w:hint="eastAsia" w:ascii="Times" w:hAnsi="Times"/>
                <w:sz w:val="24"/>
              </w:rPr>
              <w:t>。</w:t>
            </w:r>
          </w:p>
          <w:p w14:paraId="3E53F448">
            <w:pPr>
              <w:spacing w:line="360" w:lineRule="auto"/>
              <w:rPr>
                <w:rFonts w:ascii="Times" w:hAnsi="Times"/>
                <w:sz w:val="24"/>
              </w:rPr>
            </w:pPr>
            <w:r>
              <w:rPr>
                <w:rFonts w:hint="eastAsia" w:ascii="宋体" w:hAnsi="宋体" w:cs="宋体"/>
                <w:kern w:val="0"/>
                <w:sz w:val="24"/>
              </w:rPr>
              <w:t>2.杜林的唯心主义先验论的“世界模式论”</w:t>
            </w:r>
            <w:r>
              <w:rPr>
                <w:rFonts w:hint="eastAsia" w:ascii="Times" w:hAnsi="Times"/>
                <w:sz w:val="24"/>
              </w:rPr>
              <w:t>。</w:t>
            </w:r>
          </w:p>
          <w:p w14:paraId="39421988">
            <w:pPr>
              <w:spacing w:line="360" w:lineRule="auto"/>
              <w:rPr>
                <w:rFonts w:ascii="宋体" w:hAnsi="宋体" w:cs="宋体"/>
                <w:kern w:val="0"/>
                <w:sz w:val="24"/>
              </w:rPr>
            </w:pPr>
            <w:r>
              <w:rPr>
                <w:rFonts w:hint="eastAsia" w:ascii="宋体" w:hAnsi="宋体" w:cs="宋体"/>
                <w:kern w:val="0"/>
                <w:sz w:val="24"/>
              </w:rPr>
              <w:t>3.马克思主义哲学的运动观时空观。</w:t>
            </w:r>
          </w:p>
          <w:p w14:paraId="2043752E">
            <w:pPr>
              <w:spacing w:line="360" w:lineRule="auto"/>
              <w:rPr>
                <w:rFonts w:ascii="宋体" w:hAnsi="宋体" w:cs="宋体"/>
                <w:kern w:val="0"/>
                <w:sz w:val="24"/>
              </w:rPr>
            </w:pPr>
            <w:r>
              <w:rPr>
                <w:rFonts w:hint="eastAsia" w:ascii="宋体" w:hAnsi="宋体" w:cs="宋体"/>
                <w:kern w:val="0"/>
                <w:sz w:val="24"/>
              </w:rPr>
              <w:t>4.自由和必然、认识有限性和无限性的关系。</w:t>
            </w:r>
          </w:p>
          <w:p w14:paraId="1A716F5D">
            <w:pPr>
              <w:spacing w:line="360" w:lineRule="auto"/>
              <w:rPr>
                <w:rFonts w:ascii="宋体" w:hAnsi="宋体" w:cs="宋体"/>
                <w:kern w:val="0"/>
                <w:sz w:val="24"/>
              </w:rPr>
            </w:pPr>
            <w:r>
              <w:rPr>
                <w:rFonts w:hint="eastAsia" w:ascii="宋体" w:hAnsi="宋体" w:cs="宋体"/>
                <w:kern w:val="0"/>
                <w:sz w:val="24"/>
              </w:rPr>
              <w:t>5.经济基础和上层建筑的关系。</w:t>
            </w:r>
          </w:p>
          <w:p w14:paraId="29FEAD47">
            <w:pPr>
              <w:spacing w:line="360" w:lineRule="auto"/>
              <w:rPr>
                <w:rFonts w:ascii="宋体" w:hAnsi="宋体" w:cs="宋体"/>
                <w:kern w:val="0"/>
                <w:sz w:val="24"/>
              </w:rPr>
            </w:pPr>
            <w:r>
              <w:rPr>
                <w:rFonts w:hint="eastAsia" w:ascii="宋体" w:hAnsi="宋体" w:cs="宋体"/>
                <w:kern w:val="0"/>
                <w:sz w:val="24"/>
              </w:rPr>
              <w:t>6.马克思主义哲学和德国古典哲学的关系。</w:t>
            </w:r>
          </w:p>
          <w:p w14:paraId="755E9B6F">
            <w:pPr>
              <w:spacing w:line="440" w:lineRule="exact"/>
              <w:rPr>
                <w:rFonts w:ascii="Times" w:hAnsi="Times"/>
                <w:sz w:val="24"/>
              </w:rPr>
            </w:pPr>
            <w:r>
              <w:rPr>
                <w:rFonts w:hint="eastAsia" w:ascii="宋体" w:hAnsi="宋体" w:cs="宋体"/>
                <w:kern w:val="0"/>
                <w:sz w:val="24"/>
              </w:rPr>
              <w:t>7.哲学基本问题与哲学基本派别划分的客观标准。</w:t>
            </w:r>
          </w:p>
        </w:tc>
        <w:tc>
          <w:tcPr>
            <w:tcW w:w="520" w:type="dxa"/>
            <w:tcBorders>
              <w:top w:val="single" w:color="auto" w:sz="4" w:space="0"/>
              <w:left w:val="single" w:color="auto" w:sz="4" w:space="0"/>
              <w:bottom w:val="single" w:color="auto" w:sz="4" w:space="0"/>
              <w:right w:val="single" w:color="auto" w:sz="4" w:space="0"/>
            </w:tcBorders>
            <w:vAlign w:val="center"/>
          </w:tcPr>
          <w:p w14:paraId="7BE50360">
            <w:pPr>
              <w:widowControl/>
              <w:spacing w:line="360" w:lineRule="auto"/>
              <w:jc w:val="center"/>
              <w:rPr>
                <w:rFonts w:ascii="Times" w:hAnsi="Times"/>
                <w:sz w:val="24"/>
              </w:rPr>
            </w:pPr>
            <w:r>
              <w:rPr>
                <w:rFonts w:hint="eastAsia" w:ascii="Times" w:hAnsi="Times"/>
                <w:sz w:val="24"/>
              </w:rPr>
              <w:t>8</w:t>
            </w:r>
          </w:p>
        </w:tc>
        <w:tc>
          <w:tcPr>
            <w:tcW w:w="3257" w:type="dxa"/>
            <w:tcBorders>
              <w:left w:val="single" w:color="auto" w:sz="4" w:space="0"/>
              <w:right w:val="single" w:color="auto" w:sz="4" w:space="0"/>
            </w:tcBorders>
            <w:vAlign w:val="center"/>
          </w:tcPr>
          <w:p w14:paraId="60D0E1E1">
            <w:pPr>
              <w:widowControl/>
              <w:spacing w:line="360" w:lineRule="auto"/>
              <w:rPr>
                <w:rFonts w:ascii="Times" w:hAnsi="Times"/>
                <w:sz w:val="24"/>
              </w:rPr>
            </w:pPr>
            <w:r>
              <w:rPr>
                <w:rFonts w:hint="eastAsia" w:ascii="Times" w:hAnsi="Times"/>
                <w:b/>
                <w:sz w:val="24"/>
              </w:rPr>
              <w:t>作业：</w:t>
            </w:r>
            <w:r>
              <w:rPr>
                <w:rFonts w:hint="eastAsia" w:ascii="Times" w:hAnsi="Times"/>
                <w:sz w:val="24"/>
              </w:rPr>
              <w:t>从马克思主义哲学与德国古典哲学的关系看马克思主义哲学唯物主义的理论性质和重大意义。</w:t>
            </w:r>
          </w:p>
          <w:p w14:paraId="487F4B66">
            <w:pPr>
              <w:widowControl/>
              <w:spacing w:line="360" w:lineRule="auto"/>
              <w:rPr>
                <w:rFonts w:ascii="Times" w:hAnsi="Times"/>
                <w:sz w:val="24"/>
              </w:rPr>
            </w:pPr>
            <w:r>
              <w:rPr>
                <w:rFonts w:hint="eastAsia" w:ascii="Times" w:hAnsi="Times"/>
                <w:b/>
                <w:bCs/>
                <w:sz w:val="24"/>
              </w:rPr>
              <w:t>要求：</w:t>
            </w:r>
            <w:r>
              <w:rPr>
                <w:rFonts w:hint="eastAsia" w:ascii="Times" w:hAnsi="Times"/>
                <w:bCs/>
                <w:sz w:val="24"/>
              </w:rPr>
              <w:t>论</w:t>
            </w:r>
            <w:r>
              <w:rPr>
                <w:rFonts w:hint="eastAsia" w:ascii="Times" w:hAnsi="Times"/>
                <w:sz w:val="24"/>
              </w:rPr>
              <w:t>述能准确表达基本思想和相关内容，同时论述结构清晰，有理有据，逻辑严密，字数</w:t>
            </w:r>
            <w:r>
              <w:rPr>
                <w:rFonts w:hint="eastAsia" w:ascii="Times" w:hAnsi="Times"/>
                <w:sz w:val="24"/>
                <w:lang w:val="en-US" w:eastAsia="zh-CN"/>
              </w:rPr>
              <w:t>不限</w:t>
            </w:r>
            <w:r>
              <w:rPr>
                <w:rFonts w:hint="eastAsia" w:ascii="Times" w:hAnsi="Times"/>
                <w:sz w:val="24"/>
              </w:rPr>
              <w:t>。</w:t>
            </w:r>
          </w:p>
        </w:tc>
        <w:tc>
          <w:tcPr>
            <w:tcW w:w="394" w:type="dxa"/>
            <w:tcBorders>
              <w:left w:val="single" w:color="auto" w:sz="4" w:space="0"/>
              <w:right w:val="single" w:color="auto" w:sz="4" w:space="0"/>
            </w:tcBorders>
            <w:vAlign w:val="center"/>
          </w:tcPr>
          <w:p w14:paraId="75589F8B">
            <w:pPr>
              <w:widowControl/>
              <w:spacing w:line="360" w:lineRule="auto"/>
              <w:rPr>
                <w:rFonts w:ascii="Times" w:hAnsi="Times"/>
                <w:sz w:val="24"/>
              </w:rPr>
            </w:pPr>
          </w:p>
        </w:tc>
      </w:tr>
      <w:tr w14:paraId="71ACC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2" w:hRule="atLeast"/>
          <w:jc w:val="center"/>
        </w:trPr>
        <w:tc>
          <w:tcPr>
            <w:tcW w:w="503" w:type="dxa"/>
            <w:tcBorders>
              <w:top w:val="single" w:color="auto" w:sz="4" w:space="0"/>
              <w:left w:val="single" w:color="auto" w:sz="4" w:space="0"/>
              <w:bottom w:val="single" w:color="auto" w:sz="4" w:space="0"/>
              <w:right w:val="single" w:color="auto" w:sz="4" w:space="0"/>
            </w:tcBorders>
            <w:vAlign w:val="center"/>
          </w:tcPr>
          <w:p w14:paraId="0F62F39B">
            <w:pPr>
              <w:widowControl/>
              <w:spacing w:line="360" w:lineRule="auto"/>
              <w:jc w:val="center"/>
              <w:rPr>
                <w:rFonts w:ascii="Times" w:hAnsi="Times"/>
                <w:sz w:val="24"/>
              </w:rPr>
            </w:pPr>
            <w:r>
              <w:rPr>
                <w:rFonts w:hint="eastAsia" w:ascii="Times" w:hAnsi="Times"/>
                <w:sz w:val="24"/>
              </w:rPr>
              <w:t>八</w:t>
            </w:r>
          </w:p>
        </w:tc>
        <w:tc>
          <w:tcPr>
            <w:tcW w:w="851" w:type="dxa"/>
            <w:tcBorders>
              <w:top w:val="single" w:color="auto" w:sz="4" w:space="0"/>
              <w:left w:val="single" w:color="auto" w:sz="4" w:space="0"/>
              <w:bottom w:val="single" w:color="auto" w:sz="4" w:space="0"/>
              <w:right w:val="single" w:color="auto" w:sz="4" w:space="0"/>
            </w:tcBorders>
            <w:vAlign w:val="center"/>
          </w:tcPr>
          <w:p w14:paraId="390AB16A">
            <w:pPr>
              <w:widowControl/>
              <w:spacing w:line="360" w:lineRule="auto"/>
              <w:jc w:val="center"/>
              <w:rPr>
                <w:rFonts w:hint="default" w:ascii="Times" w:hAnsi="Times" w:eastAsia="宋体"/>
                <w:sz w:val="24"/>
                <w:lang w:val="en-US" w:eastAsia="zh-CN"/>
              </w:rPr>
            </w:pPr>
            <w:r>
              <w:rPr>
                <w:rFonts w:hint="eastAsia" w:ascii="Times" w:hAnsi="Times"/>
                <w:sz w:val="24"/>
                <w:lang w:val="en-US" w:eastAsia="zh-CN"/>
              </w:rPr>
              <w:t>15-16</w:t>
            </w:r>
          </w:p>
        </w:tc>
        <w:tc>
          <w:tcPr>
            <w:tcW w:w="709" w:type="dxa"/>
            <w:tcBorders>
              <w:top w:val="single" w:color="auto" w:sz="4" w:space="0"/>
              <w:left w:val="single" w:color="auto" w:sz="4" w:space="0"/>
              <w:bottom w:val="single" w:color="auto" w:sz="4" w:space="0"/>
              <w:right w:val="single" w:color="auto" w:sz="4" w:space="0"/>
            </w:tcBorders>
            <w:vAlign w:val="center"/>
          </w:tcPr>
          <w:p w14:paraId="438D2F36">
            <w:pPr>
              <w:widowControl/>
              <w:spacing w:line="360" w:lineRule="auto"/>
              <w:rPr>
                <w:rFonts w:ascii="Times" w:hAnsi="Times"/>
                <w:sz w:val="24"/>
              </w:rPr>
            </w:pPr>
          </w:p>
        </w:tc>
        <w:tc>
          <w:tcPr>
            <w:tcW w:w="1559" w:type="dxa"/>
            <w:tcBorders>
              <w:top w:val="single" w:color="auto" w:sz="4" w:space="0"/>
              <w:left w:val="single" w:color="auto" w:sz="4" w:space="0"/>
              <w:bottom w:val="single" w:color="auto" w:sz="4" w:space="0"/>
              <w:right w:val="single" w:color="auto" w:sz="4" w:space="0"/>
            </w:tcBorders>
            <w:vAlign w:val="center"/>
          </w:tcPr>
          <w:p w14:paraId="53296156">
            <w:pPr>
              <w:widowControl/>
              <w:spacing w:line="360" w:lineRule="auto"/>
              <w:rPr>
                <w:rFonts w:ascii="Times" w:hAnsi="Times"/>
                <w:sz w:val="24"/>
              </w:rPr>
            </w:pPr>
            <w:r>
              <w:rPr>
                <w:rFonts w:hint="eastAsia" w:ascii="宋体" w:hAnsi="宋体" w:cs="宋体"/>
                <w:kern w:val="0"/>
                <w:sz w:val="24"/>
              </w:rPr>
              <w:t>《家庭、私有制和国家的起源》《哥达纲领批判》</w:t>
            </w:r>
          </w:p>
        </w:tc>
        <w:tc>
          <w:tcPr>
            <w:tcW w:w="2652" w:type="dxa"/>
            <w:tcBorders>
              <w:top w:val="single" w:color="auto" w:sz="4" w:space="0"/>
              <w:left w:val="single" w:color="auto" w:sz="4" w:space="0"/>
              <w:bottom w:val="single" w:color="auto" w:sz="4" w:space="0"/>
              <w:right w:val="single" w:color="auto" w:sz="4" w:space="0"/>
            </w:tcBorders>
            <w:vAlign w:val="center"/>
          </w:tcPr>
          <w:p w14:paraId="48B61CBC">
            <w:pPr>
              <w:numPr>
                <w:ilvl w:val="0"/>
                <w:numId w:val="0"/>
              </w:numPr>
              <w:spacing w:line="440" w:lineRule="exact"/>
              <w:rPr>
                <w:rFonts w:ascii="宋体" w:hAnsi="宋体" w:cs="宋体"/>
                <w:kern w:val="0"/>
                <w:sz w:val="24"/>
              </w:rPr>
            </w:pPr>
            <w:r>
              <w:rPr>
                <w:rFonts w:hint="eastAsia" w:ascii="宋体" w:hAnsi="宋体" w:cs="宋体"/>
                <w:kern w:val="0"/>
                <w:sz w:val="24"/>
                <w:lang w:val="en-US" w:eastAsia="zh-CN"/>
              </w:rPr>
              <w:t>1.</w:t>
            </w:r>
            <w:r>
              <w:rPr>
                <w:rFonts w:hint="eastAsia" w:ascii="宋体" w:hAnsi="宋体" w:cs="宋体"/>
                <w:kern w:val="0"/>
                <w:sz w:val="24"/>
              </w:rPr>
              <w:t>“两种生产”理论。2.原始社会基本特征，分工的发展与私有制和阶级的产生。</w:t>
            </w:r>
          </w:p>
          <w:p w14:paraId="6FE1D359">
            <w:pPr>
              <w:spacing w:line="440" w:lineRule="exact"/>
              <w:rPr>
                <w:rFonts w:ascii="宋体" w:hAnsi="宋体" w:cs="宋体"/>
                <w:kern w:val="0"/>
                <w:sz w:val="24"/>
              </w:rPr>
            </w:pPr>
            <w:r>
              <w:rPr>
                <w:rFonts w:hint="eastAsia" w:ascii="宋体" w:hAnsi="宋体" w:cs="宋体"/>
                <w:kern w:val="0"/>
                <w:sz w:val="24"/>
              </w:rPr>
              <w:t>3.马克思主义国家学说，国家的起源、本质和消亡理论。</w:t>
            </w:r>
          </w:p>
          <w:p w14:paraId="0CF492A2">
            <w:pPr>
              <w:spacing w:line="440" w:lineRule="exact"/>
              <w:rPr>
                <w:rFonts w:ascii="宋体" w:hAnsi="宋体" w:cs="宋体"/>
                <w:kern w:val="0"/>
                <w:sz w:val="24"/>
              </w:rPr>
            </w:pPr>
            <w:r>
              <w:rPr>
                <w:rFonts w:hint="eastAsia" w:ascii="宋体" w:hAnsi="宋体" w:cs="宋体"/>
                <w:kern w:val="0"/>
                <w:sz w:val="24"/>
              </w:rPr>
              <w:t>4.“过渡时期”理论。</w:t>
            </w:r>
          </w:p>
          <w:p w14:paraId="19F36B91">
            <w:pPr>
              <w:spacing w:line="440" w:lineRule="exact"/>
              <w:rPr>
                <w:rFonts w:hint="eastAsia" w:ascii="宋体" w:hAnsi="宋体" w:cs="宋体"/>
                <w:kern w:val="0"/>
                <w:sz w:val="24"/>
              </w:rPr>
            </w:pPr>
            <w:r>
              <w:rPr>
                <w:rFonts w:hint="eastAsia" w:ascii="宋体" w:hAnsi="宋体" w:cs="宋体"/>
                <w:kern w:val="0"/>
                <w:sz w:val="24"/>
              </w:rPr>
              <w:t>5.马克思主义自由平等观；</w:t>
            </w:r>
          </w:p>
          <w:p w14:paraId="5BB851A3">
            <w:pPr>
              <w:spacing w:line="440" w:lineRule="exact"/>
              <w:rPr>
                <w:rFonts w:ascii="宋体" w:hAnsi="宋体" w:cs="宋体"/>
                <w:kern w:val="0"/>
                <w:sz w:val="24"/>
              </w:rPr>
            </w:pPr>
            <w:r>
              <w:rPr>
                <w:rFonts w:hint="eastAsia" w:ascii="宋体" w:hAnsi="宋体" w:cs="宋体"/>
                <w:kern w:val="0"/>
                <w:sz w:val="24"/>
                <w:lang w:val="en-US" w:eastAsia="zh-CN"/>
              </w:rPr>
              <w:t>6.</w:t>
            </w:r>
            <w:r>
              <w:rPr>
                <w:rFonts w:hint="eastAsia" w:ascii="宋体" w:hAnsi="宋体" w:cs="宋体"/>
                <w:kern w:val="0"/>
                <w:sz w:val="24"/>
              </w:rPr>
              <w:t>共产主义低级阶段基本特征。</w:t>
            </w:r>
          </w:p>
        </w:tc>
        <w:tc>
          <w:tcPr>
            <w:tcW w:w="520" w:type="dxa"/>
            <w:tcBorders>
              <w:top w:val="single" w:color="auto" w:sz="4" w:space="0"/>
              <w:left w:val="single" w:color="auto" w:sz="4" w:space="0"/>
              <w:bottom w:val="single" w:color="auto" w:sz="4" w:space="0"/>
              <w:right w:val="single" w:color="auto" w:sz="4" w:space="0"/>
            </w:tcBorders>
            <w:vAlign w:val="center"/>
          </w:tcPr>
          <w:p w14:paraId="313625A8">
            <w:pPr>
              <w:widowControl/>
              <w:spacing w:line="360" w:lineRule="auto"/>
              <w:jc w:val="center"/>
              <w:rPr>
                <w:rFonts w:ascii="Times" w:hAnsi="Times"/>
                <w:sz w:val="24"/>
              </w:rPr>
            </w:pPr>
            <w:r>
              <w:rPr>
                <w:rFonts w:hint="eastAsia" w:ascii="Times" w:hAnsi="Times"/>
                <w:sz w:val="24"/>
              </w:rPr>
              <w:t>6</w:t>
            </w:r>
          </w:p>
        </w:tc>
        <w:tc>
          <w:tcPr>
            <w:tcW w:w="3257" w:type="dxa"/>
            <w:tcBorders>
              <w:left w:val="single" w:color="auto" w:sz="4" w:space="0"/>
              <w:right w:val="single" w:color="auto" w:sz="4" w:space="0"/>
            </w:tcBorders>
            <w:vAlign w:val="center"/>
          </w:tcPr>
          <w:p w14:paraId="75DEC278">
            <w:pPr>
              <w:widowControl/>
              <w:spacing w:line="360" w:lineRule="auto"/>
              <w:rPr>
                <w:rFonts w:ascii="宋体" w:hAnsi="宋体" w:cs="宋体"/>
                <w:kern w:val="0"/>
                <w:sz w:val="24"/>
              </w:rPr>
            </w:pPr>
            <w:r>
              <w:rPr>
                <w:rFonts w:hint="eastAsia" w:ascii="Times" w:hAnsi="Times"/>
                <w:b/>
                <w:sz w:val="24"/>
              </w:rPr>
              <w:t>作业：</w:t>
            </w:r>
            <w:r>
              <w:rPr>
                <w:rFonts w:hint="eastAsia" w:ascii="Times" w:hAnsi="Times" w:eastAsia="黑体"/>
                <w:bCs/>
                <w:sz w:val="24"/>
                <w:lang w:eastAsia="zh-CN"/>
              </w:rPr>
              <w:t>思考题</w:t>
            </w:r>
            <w:r>
              <w:rPr>
                <w:rFonts w:hint="eastAsia" w:ascii="Times" w:hAnsi="Times" w:eastAsia="黑体"/>
                <w:bCs/>
                <w:sz w:val="24"/>
              </w:rPr>
              <w:t>：</w:t>
            </w:r>
            <w:r>
              <w:rPr>
                <w:rFonts w:hint="eastAsia" w:ascii="宋体" w:hAnsi="宋体" w:cs="宋体"/>
                <w:kern w:val="0"/>
                <w:sz w:val="24"/>
              </w:rPr>
              <w:t>（1）马克思主义国家学说对以往各种国家学说的超越；（2）试述马克思主义自由平等观与资产阶级自由主义的区别。</w:t>
            </w:r>
          </w:p>
          <w:p w14:paraId="3854EBC8">
            <w:pPr>
              <w:widowControl/>
              <w:spacing w:line="360" w:lineRule="auto"/>
              <w:rPr>
                <w:rFonts w:ascii="宋体" w:hAnsi="宋体" w:cs="宋体"/>
                <w:kern w:val="0"/>
                <w:sz w:val="24"/>
              </w:rPr>
            </w:pPr>
            <w:r>
              <w:rPr>
                <w:rFonts w:hint="eastAsia" w:ascii="Times" w:hAnsi="Times"/>
                <w:b/>
                <w:bCs/>
                <w:sz w:val="24"/>
              </w:rPr>
              <w:t>要求：</w:t>
            </w:r>
            <w:r>
              <w:rPr>
                <w:rFonts w:hint="eastAsia" w:ascii="Times" w:hAnsi="Times"/>
                <w:sz w:val="24"/>
              </w:rPr>
              <w:t>任选其中一题，</w:t>
            </w:r>
            <w:r>
              <w:rPr>
                <w:rFonts w:hint="eastAsia" w:ascii="Times" w:hAnsi="Times"/>
                <w:bCs/>
                <w:sz w:val="24"/>
              </w:rPr>
              <w:t>论</w:t>
            </w:r>
            <w:r>
              <w:rPr>
                <w:rFonts w:hint="eastAsia" w:ascii="Times" w:hAnsi="Times"/>
                <w:sz w:val="24"/>
              </w:rPr>
              <w:t>述能准确表达基本思想和相关内容，同时论述结构清晰，有理有据，逻辑严密，字数</w:t>
            </w:r>
            <w:r>
              <w:rPr>
                <w:rFonts w:hint="eastAsia" w:ascii="Times" w:hAnsi="Times"/>
                <w:sz w:val="24"/>
                <w:lang w:val="en-US" w:eastAsia="zh-CN"/>
              </w:rPr>
              <w:t>不限</w:t>
            </w:r>
            <w:r>
              <w:rPr>
                <w:rFonts w:hint="eastAsia" w:ascii="Times" w:hAnsi="Times"/>
                <w:sz w:val="24"/>
              </w:rPr>
              <w:t>。</w:t>
            </w:r>
          </w:p>
        </w:tc>
        <w:tc>
          <w:tcPr>
            <w:tcW w:w="394" w:type="dxa"/>
            <w:tcBorders>
              <w:left w:val="single" w:color="auto" w:sz="4" w:space="0"/>
              <w:right w:val="single" w:color="auto" w:sz="4" w:space="0"/>
            </w:tcBorders>
            <w:vAlign w:val="center"/>
          </w:tcPr>
          <w:p w14:paraId="48E48E66">
            <w:pPr>
              <w:widowControl/>
              <w:spacing w:line="360" w:lineRule="auto"/>
              <w:rPr>
                <w:rFonts w:ascii="Times" w:hAnsi="Times"/>
                <w:sz w:val="24"/>
              </w:rPr>
            </w:pPr>
          </w:p>
        </w:tc>
      </w:tr>
      <w:tr w14:paraId="43D92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2" w:hRule="atLeast"/>
          <w:jc w:val="center"/>
        </w:trPr>
        <w:tc>
          <w:tcPr>
            <w:tcW w:w="503" w:type="dxa"/>
            <w:tcBorders>
              <w:top w:val="single" w:color="auto" w:sz="4" w:space="0"/>
              <w:left w:val="single" w:color="auto" w:sz="4" w:space="0"/>
              <w:bottom w:val="single" w:color="auto" w:sz="4" w:space="0"/>
              <w:right w:val="single" w:color="auto" w:sz="4" w:space="0"/>
            </w:tcBorders>
            <w:vAlign w:val="center"/>
          </w:tcPr>
          <w:p w14:paraId="4B343688">
            <w:pPr>
              <w:widowControl/>
              <w:spacing w:line="360" w:lineRule="auto"/>
              <w:jc w:val="center"/>
              <w:rPr>
                <w:rFonts w:hint="eastAsia" w:ascii="Times" w:hAnsi="Times" w:eastAsia="宋体"/>
                <w:sz w:val="24"/>
                <w:lang w:val="en-US" w:eastAsia="zh-CN"/>
              </w:rPr>
            </w:pPr>
            <w:r>
              <w:rPr>
                <w:rFonts w:hint="eastAsia" w:ascii="Times" w:hAnsi="Times"/>
                <w:sz w:val="24"/>
                <w:lang w:val="en-US" w:eastAsia="zh-CN"/>
              </w:rPr>
              <w:t>九</w:t>
            </w:r>
          </w:p>
        </w:tc>
        <w:tc>
          <w:tcPr>
            <w:tcW w:w="851" w:type="dxa"/>
            <w:tcBorders>
              <w:top w:val="single" w:color="auto" w:sz="4" w:space="0"/>
              <w:left w:val="single" w:color="auto" w:sz="4" w:space="0"/>
              <w:bottom w:val="single" w:color="auto" w:sz="4" w:space="0"/>
              <w:right w:val="single" w:color="auto" w:sz="4" w:space="0"/>
            </w:tcBorders>
            <w:vAlign w:val="center"/>
          </w:tcPr>
          <w:p w14:paraId="2ED04D8C">
            <w:pPr>
              <w:widowControl/>
              <w:spacing w:line="360" w:lineRule="auto"/>
              <w:jc w:val="center"/>
              <w:rPr>
                <w:rFonts w:hint="default" w:ascii="Times" w:hAnsi="Times" w:eastAsia="宋体"/>
                <w:sz w:val="24"/>
                <w:lang w:val="en-US" w:eastAsia="zh-CN"/>
              </w:rPr>
            </w:pPr>
            <w:r>
              <w:rPr>
                <w:rFonts w:hint="eastAsia" w:ascii="Times" w:hAnsi="Times"/>
                <w:sz w:val="24"/>
                <w:lang w:val="en-US" w:eastAsia="zh-CN"/>
              </w:rPr>
              <w:t>16-17</w:t>
            </w:r>
          </w:p>
        </w:tc>
        <w:tc>
          <w:tcPr>
            <w:tcW w:w="709" w:type="dxa"/>
            <w:tcBorders>
              <w:top w:val="single" w:color="auto" w:sz="4" w:space="0"/>
              <w:left w:val="single" w:color="auto" w:sz="4" w:space="0"/>
              <w:bottom w:val="single" w:color="auto" w:sz="4" w:space="0"/>
              <w:right w:val="single" w:color="auto" w:sz="4" w:space="0"/>
            </w:tcBorders>
            <w:vAlign w:val="center"/>
          </w:tcPr>
          <w:p w14:paraId="6CC4E707">
            <w:pPr>
              <w:widowControl/>
              <w:spacing w:line="360" w:lineRule="auto"/>
              <w:rPr>
                <w:rFonts w:ascii="Times" w:hAnsi="Times"/>
                <w:sz w:val="24"/>
              </w:rPr>
            </w:pPr>
          </w:p>
        </w:tc>
        <w:tc>
          <w:tcPr>
            <w:tcW w:w="1559" w:type="dxa"/>
            <w:tcBorders>
              <w:top w:val="single" w:color="auto" w:sz="4" w:space="0"/>
              <w:left w:val="single" w:color="auto" w:sz="4" w:space="0"/>
              <w:bottom w:val="single" w:color="auto" w:sz="4" w:space="0"/>
              <w:right w:val="single" w:color="auto" w:sz="4" w:space="0"/>
            </w:tcBorders>
            <w:vAlign w:val="center"/>
          </w:tcPr>
          <w:p w14:paraId="5979661E">
            <w:pPr>
              <w:spacing w:line="440" w:lineRule="exact"/>
              <w:rPr>
                <w:rFonts w:hint="eastAsia"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唯物主义和经验批判主义</w:t>
            </w:r>
            <w:r>
              <w:rPr>
                <w:rFonts w:hint="eastAsia" w:ascii="宋体" w:hAnsi="宋体" w:cs="宋体"/>
                <w:kern w:val="0"/>
                <w:sz w:val="24"/>
              </w:rPr>
              <w:t>》</w:t>
            </w:r>
          </w:p>
        </w:tc>
        <w:tc>
          <w:tcPr>
            <w:tcW w:w="2652" w:type="dxa"/>
            <w:tcBorders>
              <w:top w:val="single" w:color="auto" w:sz="4" w:space="0"/>
              <w:left w:val="single" w:color="auto" w:sz="4" w:space="0"/>
              <w:bottom w:val="single" w:color="auto" w:sz="4" w:space="0"/>
              <w:right w:val="single" w:color="auto" w:sz="4" w:space="0"/>
            </w:tcBorders>
            <w:vAlign w:val="center"/>
          </w:tcPr>
          <w:p w14:paraId="55CB391C">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1.经验批判主义的认识论和辩证唯物主义的认识论。</w:t>
            </w:r>
          </w:p>
          <w:p w14:paraId="015F25AE">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lang w:eastAsia="zh-CN"/>
              </w:rPr>
            </w:pPr>
            <w:r>
              <w:rPr>
                <w:rFonts w:hint="eastAsia" w:ascii="宋体" w:hAnsi="宋体" w:cs="宋体"/>
                <w:kern w:val="0"/>
                <w:sz w:val="24"/>
                <w:lang w:val="en-US" w:eastAsia="zh-CN"/>
              </w:rPr>
              <w:t>2.最近的自然科学革命和哲学唯心主义</w:t>
            </w:r>
            <w:r>
              <w:rPr>
                <w:rFonts w:hint="eastAsia" w:ascii="宋体" w:hAnsi="宋体" w:cs="宋体"/>
                <w:kern w:val="0"/>
                <w:sz w:val="24"/>
                <w:lang w:eastAsia="zh-CN"/>
              </w:rPr>
              <w:t>。</w:t>
            </w:r>
          </w:p>
          <w:p w14:paraId="1B87417E">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kern w:val="0"/>
                <w:sz w:val="24"/>
              </w:rPr>
            </w:pPr>
            <w:r>
              <w:rPr>
                <w:rFonts w:hint="eastAsia" w:ascii="宋体" w:hAnsi="宋体" w:cs="宋体"/>
                <w:kern w:val="0"/>
                <w:sz w:val="24"/>
                <w:lang w:val="en-US" w:eastAsia="zh-CN"/>
              </w:rPr>
              <w:t>3.经验批判主义和历史唯物主义</w:t>
            </w:r>
            <w:r>
              <w:rPr>
                <w:rFonts w:hint="eastAsia" w:ascii="宋体" w:hAnsi="宋体" w:cs="宋体"/>
                <w:kern w:val="0"/>
                <w:sz w:val="24"/>
                <w:lang w:eastAsia="zh-CN"/>
              </w:rPr>
              <w:t>。</w:t>
            </w:r>
          </w:p>
        </w:tc>
        <w:tc>
          <w:tcPr>
            <w:tcW w:w="520" w:type="dxa"/>
            <w:tcBorders>
              <w:top w:val="single" w:color="auto" w:sz="4" w:space="0"/>
              <w:left w:val="single" w:color="auto" w:sz="4" w:space="0"/>
              <w:bottom w:val="single" w:color="auto" w:sz="4" w:space="0"/>
              <w:right w:val="single" w:color="auto" w:sz="4" w:space="0"/>
            </w:tcBorders>
            <w:vAlign w:val="center"/>
          </w:tcPr>
          <w:p w14:paraId="37B5A085">
            <w:pPr>
              <w:widowControl/>
              <w:spacing w:line="360" w:lineRule="auto"/>
              <w:jc w:val="center"/>
              <w:rPr>
                <w:rFonts w:hint="eastAsia" w:ascii="Times" w:hAnsi="Times" w:eastAsia="宋体"/>
                <w:sz w:val="24"/>
                <w:lang w:val="en-US" w:eastAsia="zh-CN"/>
              </w:rPr>
            </w:pPr>
            <w:r>
              <w:rPr>
                <w:rFonts w:hint="eastAsia" w:ascii="Times" w:hAnsi="Times"/>
                <w:sz w:val="24"/>
                <w:lang w:val="en-US" w:eastAsia="zh-CN"/>
              </w:rPr>
              <w:t>2</w:t>
            </w:r>
          </w:p>
        </w:tc>
        <w:tc>
          <w:tcPr>
            <w:tcW w:w="3257" w:type="dxa"/>
            <w:tcBorders>
              <w:left w:val="single" w:color="auto" w:sz="4" w:space="0"/>
              <w:right w:val="single" w:color="auto" w:sz="4" w:space="0"/>
            </w:tcBorders>
            <w:vAlign w:val="center"/>
          </w:tcPr>
          <w:p w14:paraId="28F9BC0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kern w:val="0"/>
                <w:sz w:val="24"/>
                <w:lang w:val="en-US" w:eastAsia="zh-CN"/>
              </w:rPr>
            </w:pPr>
            <w:r>
              <w:rPr>
                <w:rFonts w:hint="eastAsia" w:ascii="Times" w:hAnsi="Times"/>
                <w:b/>
                <w:sz w:val="24"/>
                <w:lang w:val="en-US" w:eastAsia="zh-CN"/>
              </w:rPr>
              <w:t>作业：</w:t>
            </w:r>
            <w:r>
              <w:rPr>
                <w:rFonts w:hint="eastAsia" w:ascii="宋体" w:hAnsi="宋体" w:cs="宋体"/>
                <w:kern w:val="0"/>
                <w:sz w:val="24"/>
                <w:lang w:val="en-US" w:eastAsia="zh-CN"/>
              </w:rPr>
              <w:t>思考题：在中国特殊社会主义新时代如何理解列宁提出的“实践是检验真理的唯一标准”。</w:t>
            </w:r>
          </w:p>
          <w:p w14:paraId="6BDF4E9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kern w:val="0"/>
                <w:sz w:val="24"/>
                <w:lang w:val="en-US" w:eastAsia="zh-CN"/>
              </w:rPr>
            </w:pPr>
            <w:r>
              <w:rPr>
                <w:rFonts w:hint="eastAsia" w:ascii="Times" w:hAnsi="Times"/>
                <w:b/>
                <w:bCs w:val="0"/>
                <w:sz w:val="24"/>
                <w:lang w:val="en-US" w:eastAsia="zh-CN"/>
              </w:rPr>
              <w:t>要求：</w:t>
            </w:r>
            <w:r>
              <w:rPr>
                <w:rFonts w:hint="eastAsia" w:ascii="Times" w:hAnsi="Times"/>
                <w:b w:val="0"/>
                <w:bCs/>
                <w:sz w:val="24"/>
              </w:rPr>
              <w:t>论述</w:t>
            </w:r>
            <w:r>
              <w:rPr>
                <w:rFonts w:hint="eastAsia" w:ascii="Times" w:hAnsi="Times"/>
                <w:sz w:val="24"/>
              </w:rPr>
              <w:t>能准确表达基本思想和相关内容，同时论述结构清晰，有理有据，逻辑严密</w:t>
            </w:r>
            <w:r>
              <w:rPr>
                <w:rFonts w:hint="eastAsia" w:ascii="Times" w:hAnsi="Times"/>
                <w:sz w:val="24"/>
                <w:lang w:eastAsia="zh-CN"/>
              </w:rPr>
              <w:t>，</w:t>
            </w:r>
            <w:r>
              <w:rPr>
                <w:rFonts w:hint="eastAsia" w:ascii="Times" w:hAnsi="Times"/>
                <w:sz w:val="24"/>
                <w:lang w:val="en-US" w:eastAsia="zh-CN"/>
              </w:rPr>
              <w:t>字数不限。</w:t>
            </w:r>
          </w:p>
          <w:p w14:paraId="03459DFF">
            <w:pPr>
              <w:widowControl/>
              <w:spacing w:line="360" w:lineRule="auto"/>
              <w:rPr>
                <w:rFonts w:hint="eastAsia" w:ascii="Times" w:hAnsi="Times"/>
                <w:b/>
                <w:bCs/>
                <w:sz w:val="24"/>
              </w:rPr>
            </w:pPr>
          </w:p>
        </w:tc>
        <w:tc>
          <w:tcPr>
            <w:tcW w:w="394" w:type="dxa"/>
            <w:tcBorders>
              <w:left w:val="single" w:color="auto" w:sz="4" w:space="0"/>
              <w:right w:val="single" w:color="auto" w:sz="4" w:space="0"/>
            </w:tcBorders>
            <w:vAlign w:val="center"/>
          </w:tcPr>
          <w:p w14:paraId="5790A549">
            <w:pPr>
              <w:widowControl/>
              <w:spacing w:line="360" w:lineRule="auto"/>
              <w:rPr>
                <w:rFonts w:ascii="Times" w:hAnsi="Times"/>
                <w:sz w:val="24"/>
              </w:rPr>
            </w:pPr>
          </w:p>
        </w:tc>
      </w:tr>
      <w:tr w14:paraId="402A6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2" w:hRule="atLeast"/>
          <w:jc w:val="center"/>
        </w:trPr>
        <w:tc>
          <w:tcPr>
            <w:tcW w:w="503" w:type="dxa"/>
            <w:tcBorders>
              <w:top w:val="single" w:color="auto" w:sz="4" w:space="0"/>
              <w:left w:val="single" w:color="auto" w:sz="4" w:space="0"/>
              <w:bottom w:val="single" w:color="auto" w:sz="4" w:space="0"/>
              <w:right w:val="single" w:color="auto" w:sz="4" w:space="0"/>
            </w:tcBorders>
            <w:vAlign w:val="center"/>
          </w:tcPr>
          <w:p w14:paraId="5E45629F">
            <w:pPr>
              <w:widowControl/>
              <w:spacing w:line="360" w:lineRule="auto"/>
              <w:jc w:val="center"/>
              <w:rPr>
                <w:rFonts w:hint="eastAsia" w:ascii="Times" w:hAnsi="Times" w:eastAsia="宋体"/>
                <w:sz w:val="24"/>
                <w:lang w:val="en-US" w:eastAsia="zh-CN"/>
              </w:rPr>
            </w:pPr>
            <w:r>
              <w:rPr>
                <w:rFonts w:hint="eastAsia" w:ascii="Times" w:hAnsi="Times"/>
                <w:sz w:val="24"/>
                <w:lang w:val="en-US" w:eastAsia="zh-CN"/>
              </w:rPr>
              <w:t>十</w:t>
            </w:r>
          </w:p>
        </w:tc>
        <w:tc>
          <w:tcPr>
            <w:tcW w:w="851" w:type="dxa"/>
            <w:tcBorders>
              <w:top w:val="single" w:color="auto" w:sz="4" w:space="0"/>
              <w:left w:val="single" w:color="auto" w:sz="4" w:space="0"/>
              <w:bottom w:val="single" w:color="auto" w:sz="4" w:space="0"/>
              <w:right w:val="single" w:color="auto" w:sz="4" w:space="0"/>
            </w:tcBorders>
            <w:vAlign w:val="center"/>
          </w:tcPr>
          <w:p w14:paraId="22659441">
            <w:pPr>
              <w:widowControl/>
              <w:spacing w:line="360" w:lineRule="auto"/>
              <w:jc w:val="center"/>
              <w:rPr>
                <w:rFonts w:hint="default" w:ascii="Times" w:hAnsi="Times" w:eastAsia="宋体"/>
                <w:sz w:val="24"/>
                <w:lang w:val="en-US" w:eastAsia="zh-CN"/>
              </w:rPr>
            </w:pPr>
            <w:r>
              <w:rPr>
                <w:rFonts w:hint="eastAsia" w:ascii="Times" w:hAnsi="Times"/>
                <w:sz w:val="24"/>
                <w:lang w:val="en-US" w:eastAsia="zh-CN"/>
              </w:rPr>
              <w:t>17</w:t>
            </w:r>
          </w:p>
        </w:tc>
        <w:tc>
          <w:tcPr>
            <w:tcW w:w="709" w:type="dxa"/>
            <w:tcBorders>
              <w:top w:val="single" w:color="auto" w:sz="4" w:space="0"/>
              <w:left w:val="single" w:color="auto" w:sz="4" w:space="0"/>
              <w:bottom w:val="single" w:color="auto" w:sz="4" w:space="0"/>
              <w:right w:val="single" w:color="auto" w:sz="4" w:space="0"/>
            </w:tcBorders>
            <w:vAlign w:val="center"/>
          </w:tcPr>
          <w:p w14:paraId="7F458505">
            <w:pPr>
              <w:widowControl/>
              <w:spacing w:line="360" w:lineRule="auto"/>
              <w:rPr>
                <w:rFonts w:ascii="Times" w:hAnsi="Times"/>
                <w:sz w:val="24"/>
              </w:rPr>
            </w:pPr>
          </w:p>
        </w:tc>
        <w:tc>
          <w:tcPr>
            <w:tcW w:w="1559" w:type="dxa"/>
            <w:tcBorders>
              <w:top w:val="single" w:color="auto" w:sz="4" w:space="0"/>
              <w:left w:val="single" w:color="auto" w:sz="4" w:space="0"/>
              <w:bottom w:val="single" w:color="auto" w:sz="4" w:space="0"/>
              <w:right w:val="single" w:color="auto" w:sz="4" w:space="0"/>
            </w:tcBorders>
            <w:vAlign w:val="center"/>
          </w:tcPr>
          <w:p w14:paraId="43CC0D52">
            <w:pPr>
              <w:spacing w:line="440" w:lineRule="exact"/>
              <w:rPr>
                <w:rFonts w:hint="eastAsia" w:ascii="宋体" w:hAnsi="宋体" w:cs="宋体"/>
                <w:kern w:val="0"/>
                <w:sz w:val="24"/>
                <w:lang w:eastAsia="zh-CN"/>
              </w:rPr>
            </w:pPr>
            <w:r>
              <w:rPr>
                <w:rFonts w:hint="eastAsia" w:ascii="宋体" w:hAnsi="宋体" w:cs="宋体"/>
                <w:kern w:val="0"/>
                <w:sz w:val="24"/>
              </w:rPr>
              <w:t>《</w:t>
            </w:r>
            <w:r>
              <w:rPr>
                <w:rFonts w:hint="eastAsia" w:ascii="宋体" w:hAnsi="宋体" w:cs="宋体"/>
                <w:kern w:val="0"/>
                <w:sz w:val="24"/>
                <w:lang w:val="en-US" w:eastAsia="zh-CN"/>
              </w:rPr>
              <w:t>哲学笔记</w:t>
            </w:r>
            <w:r>
              <w:rPr>
                <w:rFonts w:hint="eastAsia" w:ascii="宋体" w:hAnsi="宋体" w:cs="宋体"/>
                <w:kern w:val="0"/>
                <w:sz w:val="24"/>
              </w:rPr>
              <w:t>》</w:t>
            </w:r>
            <w:r>
              <w:rPr>
                <w:rFonts w:hint="eastAsia" w:ascii="宋体" w:hAnsi="宋体" w:cs="宋体"/>
                <w:kern w:val="0"/>
                <w:sz w:val="24"/>
                <w:lang w:val="en-US" w:eastAsia="zh-CN"/>
              </w:rPr>
              <w:t>节选</w:t>
            </w:r>
          </w:p>
        </w:tc>
        <w:tc>
          <w:tcPr>
            <w:tcW w:w="2652" w:type="dxa"/>
            <w:tcBorders>
              <w:top w:val="single" w:color="auto" w:sz="4" w:space="0"/>
              <w:left w:val="single" w:color="auto" w:sz="4" w:space="0"/>
              <w:bottom w:val="single" w:color="auto" w:sz="4" w:space="0"/>
              <w:right w:val="single" w:color="auto" w:sz="4" w:space="0"/>
            </w:tcBorders>
            <w:vAlign w:val="center"/>
          </w:tcPr>
          <w:p w14:paraId="64CC3D71">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1.</w:t>
            </w:r>
            <w:r>
              <w:rPr>
                <w:rFonts w:hint="eastAsia" w:ascii="宋体" w:hAnsi="宋体" w:cs="宋体"/>
                <w:kern w:val="0"/>
                <w:sz w:val="24"/>
                <w:lang w:eastAsia="zh-CN"/>
              </w:rPr>
              <w:t>《</w:t>
            </w:r>
            <w:r>
              <w:rPr>
                <w:rFonts w:hint="eastAsia" w:ascii="宋体" w:hAnsi="宋体" w:cs="宋体"/>
                <w:kern w:val="0"/>
                <w:sz w:val="24"/>
                <w:lang w:val="en-US" w:eastAsia="zh-CN"/>
              </w:rPr>
              <w:t>哲学笔记</w:t>
            </w:r>
            <w:r>
              <w:rPr>
                <w:rFonts w:hint="eastAsia" w:ascii="宋体" w:hAnsi="宋体" w:cs="宋体"/>
                <w:kern w:val="0"/>
                <w:sz w:val="24"/>
                <w:lang w:eastAsia="zh-CN"/>
              </w:rPr>
              <w:t>》</w:t>
            </w:r>
            <w:r>
              <w:rPr>
                <w:rFonts w:hint="eastAsia" w:ascii="宋体" w:hAnsi="宋体" w:cs="宋体"/>
                <w:kern w:val="0"/>
                <w:sz w:val="24"/>
                <w:lang w:val="en-US" w:eastAsia="zh-CN"/>
              </w:rPr>
              <w:t>中关于黑格尔《逻辑学》的摘要。</w:t>
            </w:r>
          </w:p>
          <w:p w14:paraId="7819F262">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kern w:val="0"/>
                <w:sz w:val="24"/>
                <w:lang w:val="en-US" w:eastAsia="zh-CN"/>
              </w:rPr>
            </w:pPr>
            <w:r>
              <w:rPr>
                <w:rFonts w:hint="eastAsia" w:ascii="宋体" w:hAnsi="宋体" w:cs="宋体"/>
                <w:kern w:val="0"/>
                <w:sz w:val="24"/>
              </w:rPr>
              <w:t>2</w:t>
            </w:r>
            <w:r>
              <w:rPr>
                <w:rFonts w:hint="eastAsia" w:ascii="宋体" w:hAnsi="宋体" w:cs="宋体"/>
                <w:kern w:val="0"/>
                <w:sz w:val="24"/>
                <w:lang w:val="en-US" w:eastAsia="zh-CN"/>
              </w:rPr>
              <w:t>.</w:t>
            </w:r>
            <w:r>
              <w:rPr>
                <w:rFonts w:hint="eastAsia" w:ascii="宋体" w:hAnsi="宋体" w:cs="宋体"/>
                <w:kern w:val="0"/>
                <w:sz w:val="24"/>
                <w:lang w:eastAsia="zh-CN"/>
              </w:rPr>
              <w:t>《</w:t>
            </w:r>
            <w:r>
              <w:rPr>
                <w:rFonts w:hint="eastAsia" w:ascii="宋体" w:hAnsi="宋体" w:cs="宋体"/>
                <w:kern w:val="0"/>
                <w:sz w:val="24"/>
                <w:lang w:val="en-US" w:eastAsia="zh-CN"/>
              </w:rPr>
              <w:t>哲学笔记</w:t>
            </w:r>
            <w:r>
              <w:rPr>
                <w:rFonts w:hint="eastAsia" w:ascii="宋体" w:hAnsi="宋体" w:cs="宋体"/>
                <w:kern w:val="0"/>
                <w:sz w:val="24"/>
                <w:lang w:eastAsia="zh-CN"/>
              </w:rPr>
              <w:t>》</w:t>
            </w:r>
            <w:r>
              <w:rPr>
                <w:rFonts w:hint="eastAsia" w:ascii="宋体" w:hAnsi="宋体" w:cs="宋体"/>
                <w:kern w:val="0"/>
                <w:sz w:val="24"/>
                <w:lang w:val="en-US" w:eastAsia="zh-CN"/>
              </w:rPr>
              <w:t>中关于黑格尔《哲学史讲演录》的摘要。</w:t>
            </w:r>
          </w:p>
          <w:p w14:paraId="6F1A55E4">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kern w:val="0"/>
                <w:sz w:val="24"/>
                <w:lang w:eastAsia="zh-CN"/>
              </w:rPr>
            </w:pPr>
            <w:r>
              <w:rPr>
                <w:rFonts w:hint="eastAsia" w:ascii="宋体" w:hAnsi="宋体" w:cs="宋体"/>
                <w:kern w:val="0"/>
                <w:sz w:val="24"/>
              </w:rPr>
              <w:t>3</w:t>
            </w:r>
            <w:r>
              <w:rPr>
                <w:rFonts w:hint="eastAsia" w:ascii="宋体" w:hAnsi="宋体" w:cs="宋体"/>
                <w:kern w:val="0"/>
                <w:sz w:val="24"/>
                <w:lang w:val="en-US" w:eastAsia="zh-CN"/>
              </w:rPr>
              <w:t>.黑格尔辩证法的纲要</w:t>
            </w:r>
            <w:r>
              <w:rPr>
                <w:rFonts w:hint="eastAsia" w:ascii="宋体" w:hAnsi="宋体" w:cs="宋体"/>
                <w:kern w:val="0"/>
                <w:sz w:val="24"/>
                <w:lang w:eastAsia="zh-CN"/>
              </w:rPr>
              <w:t>。</w:t>
            </w:r>
          </w:p>
          <w:p w14:paraId="7F7959DC">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kern w:val="0"/>
                <w:sz w:val="24"/>
                <w:lang w:val="en-US" w:eastAsia="zh-CN"/>
              </w:rPr>
            </w:pPr>
            <w:r>
              <w:rPr>
                <w:rFonts w:hint="eastAsia" w:ascii="宋体" w:hAnsi="宋体" w:cs="宋体"/>
                <w:kern w:val="0"/>
                <w:sz w:val="24"/>
                <w:lang w:val="en-US" w:eastAsia="zh-CN"/>
              </w:rPr>
              <w:t>4.拉萨尔《艾菲斯的晦涩哲人赫拉克利特的哲学》的摘要、</w:t>
            </w:r>
          </w:p>
          <w:p w14:paraId="0436E08D">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kern w:val="0"/>
                <w:sz w:val="24"/>
                <w:lang w:val="en-US" w:eastAsia="zh-CN"/>
              </w:rPr>
            </w:pPr>
            <w:r>
              <w:rPr>
                <w:rFonts w:hint="eastAsia" w:ascii="宋体" w:hAnsi="宋体" w:cs="宋体"/>
                <w:kern w:val="0"/>
                <w:sz w:val="24"/>
                <w:lang w:val="en-US" w:eastAsia="zh-CN"/>
              </w:rPr>
              <w:t>5.亚里士多德《形而上学》的摘要</w:t>
            </w:r>
          </w:p>
          <w:p w14:paraId="6710B7A0">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cs="宋体"/>
                <w:kern w:val="0"/>
                <w:sz w:val="24"/>
                <w:lang w:val="en-US" w:eastAsia="zh-CN"/>
              </w:rPr>
            </w:pPr>
            <w:r>
              <w:rPr>
                <w:rFonts w:hint="eastAsia" w:ascii="宋体" w:hAnsi="宋体" w:cs="宋体"/>
                <w:kern w:val="0"/>
                <w:sz w:val="24"/>
                <w:lang w:val="en-US" w:eastAsia="zh-CN"/>
              </w:rPr>
              <w:t>6.谈谈辩证法问题</w:t>
            </w:r>
          </w:p>
          <w:p w14:paraId="12B58CEC">
            <w:pPr>
              <w:spacing w:line="440" w:lineRule="exact"/>
              <w:rPr>
                <w:rFonts w:hint="eastAsia" w:ascii="宋体" w:hAnsi="宋体" w:cs="宋体"/>
                <w:kern w:val="0"/>
                <w:sz w:val="24"/>
              </w:rPr>
            </w:pPr>
          </w:p>
        </w:tc>
        <w:tc>
          <w:tcPr>
            <w:tcW w:w="520" w:type="dxa"/>
            <w:tcBorders>
              <w:top w:val="single" w:color="auto" w:sz="4" w:space="0"/>
              <w:left w:val="single" w:color="auto" w:sz="4" w:space="0"/>
              <w:bottom w:val="single" w:color="auto" w:sz="4" w:space="0"/>
              <w:right w:val="single" w:color="auto" w:sz="4" w:space="0"/>
            </w:tcBorders>
            <w:vAlign w:val="center"/>
          </w:tcPr>
          <w:p w14:paraId="4D574B46">
            <w:pPr>
              <w:widowControl/>
              <w:spacing w:line="360" w:lineRule="auto"/>
              <w:jc w:val="center"/>
              <w:rPr>
                <w:rFonts w:hint="eastAsia" w:ascii="Times" w:hAnsi="Times" w:eastAsia="宋体"/>
                <w:sz w:val="24"/>
                <w:lang w:val="en-US" w:eastAsia="zh-CN"/>
              </w:rPr>
            </w:pPr>
            <w:r>
              <w:rPr>
                <w:rFonts w:hint="eastAsia" w:ascii="Times" w:hAnsi="Times"/>
                <w:sz w:val="24"/>
                <w:lang w:val="en-US" w:eastAsia="zh-CN"/>
              </w:rPr>
              <w:t>2</w:t>
            </w:r>
          </w:p>
        </w:tc>
        <w:tc>
          <w:tcPr>
            <w:tcW w:w="3257" w:type="dxa"/>
            <w:tcBorders>
              <w:left w:val="single" w:color="auto" w:sz="4" w:space="0"/>
              <w:right w:val="single" w:color="auto" w:sz="4" w:space="0"/>
            </w:tcBorders>
            <w:vAlign w:val="center"/>
          </w:tcPr>
          <w:p w14:paraId="66AAEE92">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kern w:val="0"/>
                <w:sz w:val="24"/>
                <w:lang w:val="en-US" w:eastAsia="zh-CN"/>
              </w:rPr>
            </w:pPr>
            <w:r>
              <w:rPr>
                <w:rFonts w:hint="eastAsia" w:ascii="宋体" w:hAnsi="宋体" w:cs="宋体"/>
                <w:b/>
                <w:bCs/>
                <w:kern w:val="0"/>
                <w:sz w:val="24"/>
                <w:lang w:val="en-US" w:eastAsia="zh-CN"/>
              </w:rPr>
              <w:t>作业：</w:t>
            </w:r>
            <w:r>
              <w:rPr>
                <w:rFonts w:hint="eastAsia" w:ascii="宋体" w:hAnsi="宋体" w:cs="宋体"/>
                <w:kern w:val="0"/>
                <w:sz w:val="24"/>
                <w:lang w:val="en-US" w:eastAsia="zh-CN"/>
              </w:rPr>
              <w:t>思考题：《论俄国革命》对正确认识中国特色社会主义道路的方法论意义。</w:t>
            </w:r>
          </w:p>
          <w:p w14:paraId="3A61B93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kern w:val="0"/>
                <w:sz w:val="24"/>
                <w:lang w:val="en-US" w:eastAsia="zh-CN"/>
              </w:rPr>
            </w:pPr>
            <w:r>
              <w:rPr>
                <w:rFonts w:hint="eastAsia" w:ascii="Times" w:hAnsi="Times"/>
                <w:b/>
                <w:bCs w:val="0"/>
                <w:sz w:val="24"/>
                <w:lang w:val="en-US" w:eastAsia="zh-CN"/>
              </w:rPr>
              <w:t>要求：</w:t>
            </w:r>
            <w:r>
              <w:rPr>
                <w:rFonts w:hint="eastAsia" w:ascii="Times" w:hAnsi="Times"/>
                <w:b w:val="0"/>
                <w:bCs/>
                <w:sz w:val="24"/>
              </w:rPr>
              <w:t>论述</w:t>
            </w:r>
            <w:r>
              <w:rPr>
                <w:rFonts w:hint="eastAsia" w:ascii="Times" w:hAnsi="Times"/>
                <w:sz w:val="24"/>
              </w:rPr>
              <w:t>能准确表达基本思想和相关内容，同时论述结构清晰，有理有据，逻辑严密</w:t>
            </w:r>
            <w:r>
              <w:rPr>
                <w:rFonts w:hint="eastAsia" w:ascii="Times" w:hAnsi="Times"/>
                <w:sz w:val="24"/>
                <w:lang w:eastAsia="zh-CN"/>
              </w:rPr>
              <w:t>，</w:t>
            </w:r>
            <w:r>
              <w:rPr>
                <w:rFonts w:hint="eastAsia" w:ascii="Times" w:hAnsi="Times"/>
                <w:sz w:val="24"/>
                <w:lang w:val="en-US" w:eastAsia="zh-CN"/>
              </w:rPr>
              <w:t>字数不限。</w:t>
            </w:r>
          </w:p>
          <w:p w14:paraId="615A29C5">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cs="宋体"/>
                <w:kern w:val="0"/>
                <w:sz w:val="24"/>
                <w:lang w:val="en-US" w:eastAsia="zh-CN"/>
              </w:rPr>
            </w:pPr>
          </w:p>
          <w:p w14:paraId="62C0FBEF">
            <w:pPr>
              <w:widowControl/>
              <w:spacing w:line="360" w:lineRule="auto"/>
              <w:rPr>
                <w:rFonts w:hint="eastAsia" w:ascii="Times" w:hAnsi="Times"/>
                <w:b/>
                <w:bCs/>
                <w:sz w:val="24"/>
              </w:rPr>
            </w:pPr>
          </w:p>
        </w:tc>
        <w:tc>
          <w:tcPr>
            <w:tcW w:w="394" w:type="dxa"/>
            <w:tcBorders>
              <w:left w:val="single" w:color="auto" w:sz="4" w:space="0"/>
              <w:right w:val="single" w:color="auto" w:sz="4" w:space="0"/>
            </w:tcBorders>
            <w:vAlign w:val="center"/>
          </w:tcPr>
          <w:p w14:paraId="58946AD3">
            <w:pPr>
              <w:widowControl/>
              <w:spacing w:line="360" w:lineRule="auto"/>
              <w:rPr>
                <w:rFonts w:ascii="Times" w:hAnsi="Times"/>
                <w:sz w:val="24"/>
              </w:rPr>
            </w:pPr>
          </w:p>
        </w:tc>
      </w:tr>
    </w:tbl>
    <w:p w14:paraId="71B1128B">
      <w:pPr>
        <w:spacing w:before="156" w:beforeLines="50" w:after="156" w:afterLines="50" w:line="360" w:lineRule="auto"/>
        <w:rPr>
          <w:rFonts w:hint="eastAsia" w:ascii="Times" w:hAnsi="Times" w:eastAsia="黑体"/>
          <w:b/>
          <w:sz w:val="24"/>
        </w:rPr>
      </w:pPr>
    </w:p>
    <w:p w14:paraId="49CE1870">
      <w:pPr>
        <w:spacing w:before="156" w:beforeLines="50" w:after="156" w:afterLines="50" w:line="360" w:lineRule="auto"/>
        <w:rPr>
          <w:rFonts w:hint="eastAsia" w:ascii="Times" w:hAnsi="Times" w:eastAsia="黑体"/>
          <w:b/>
          <w:sz w:val="24"/>
          <w:lang w:val="en-US" w:eastAsia="zh-CN"/>
        </w:rPr>
      </w:pPr>
      <w:r>
        <w:rPr>
          <w:rFonts w:hint="eastAsia" w:ascii="Times" w:hAnsi="Times" w:eastAsia="黑体"/>
          <w:b/>
          <w:sz w:val="24"/>
        </w:rPr>
        <w:t>六、推荐教材及参考</w:t>
      </w:r>
      <w:r>
        <w:rPr>
          <w:rFonts w:hint="eastAsia" w:ascii="Times" w:hAnsi="Times" w:eastAsia="黑体"/>
          <w:b/>
          <w:sz w:val="24"/>
          <w:lang w:val="en-US" w:eastAsia="zh-CN"/>
        </w:rPr>
        <w:t>书目</w:t>
      </w:r>
    </w:p>
    <w:p w14:paraId="40D0F28D">
      <w:pPr>
        <w:spacing w:line="360" w:lineRule="auto"/>
        <w:rPr>
          <w:rFonts w:hint="eastAsia" w:ascii="Times" w:hAnsi="Times"/>
          <w:sz w:val="24"/>
          <w:lang w:val="en-US" w:eastAsia="zh-CN"/>
        </w:rPr>
      </w:pPr>
      <w:r>
        <w:rPr>
          <w:rFonts w:hint="eastAsia" w:ascii="Times" w:hAnsi="Times"/>
          <w:sz w:val="24"/>
          <w:lang w:val="en-US" w:eastAsia="zh-CN"/>
        </w:rPr>
        <w:t>教材：</w:t>
      </w:r>
    </w:p>
    <w:p w14:paraId="6CA0308E">
      <w:pPr>
        <w:spacing w:line="360" w:lineRule="auto"/>
        <w:rPr>
          <w:rFonts w:hint="eastAsia" w:ascii="Times" w:hAnsi="Times"/>
          <w:sz w:val="24"/>
          <w:lang w:eastAsia="zh-CN"/>
        </w:rPr>
      </w:pPr>
      <w:r>
        <w:rPr>
          <w:rFonts w:ascii="Times" w:hAnsi="Times"/>
          <w:sz w:val="24"/>
        </w:rPr>
        <w:t>《</w:t>
      </w:r>
      <w:r>
        <w:rPr>
          <w:rFonts w:hint="eastAsia" w:ascii="Times" w:hAnsi="Times"/>
          <w:sz w:val="24"/>
        </w:rPr>
        <w:t>马克思恩格斯列宁哲学经典著作导读</w:t>
      </w:r>
      <w:r>
        <w:rPr>
          <w:rFonts w:ascii="Times" w:hAnsi="Times"/>
          <w:sz w:val="24"/>
        </w:rPr>
        <w:t>》</w:t>
      </w:r>
      <w:r>
        <w:rPr>
          <w:rFonts w:hint="eastAsia" w:ascii="Times" w:hAnsi="Times"/>
          <w:sz w:val="24"/>
          <w:lang w:eastAsia="zh-CN"/>
        </w:rPr>
        <w:t>（</w:t>
      </w:r>
      <w:r>
        <w:rPr>
          <w:rFonts w:hint="eastAsia" w:ascii="Times" w:hAnsi="Times"/>
          <w:sz w:val="24"/>
          <w:lang w:val="en-US" w:eastAsia="zh-CN"/>
        </w:rPr>
        <w:t>第二版）</w:t>
      </w:r>
      <w:r>
        <w:rPr>
          <w:rFonts w:ascii="Times" w:hAnsi="Times"/>
          <w:sz w:val="24"/>
        </w:rPr>
        <w:t>，</w:t>
      </w:r>
      <w:r>
        <w:rPr>
          <w:rFonts w:hint="eastAsia" w:ascii="Times" w:hAnsi="Times"/>
          <w:sz w:val="24"/>
        </w:rPr>
        <w:t>人民出版社、高等教育</w:t>
      </w:r>
      <w:r>
        <w:rPr>
          <w:rFonts w:ascii="Times" w:hAnsi="Times"/>
          <w:sz w:val="24"/>
        </w:rPr>
        <w:t>出版社，201</w:t>
      </w:r>
      <w:r>
        <w:rPr>
          <w:rFonts w:hint="eastAsia" w:ascii="Times" w:hAnsi="Times"/>
          <w:sz w:val="24"/>
        </w:rPr>
        <w:t>2</w:t>
      </w:r>
      <w:r>
        <w:rPr>
          <w:rFonts w:ascii="Times" w:hAnsi="Times"/>
          <w:sz w:val="24"/>
        </w:rPr>
        <w:t>年</w:t>
      </w:r>
      <w:r>
        <w:rPr>
          <w:rFonts w:hint="eastAsia" w:ascii="Times" w:hAnsi="Times"/>
          <w:sz w:val="24"/>
        </w:rPr>
        <w:t>版。</w:t>
      </w:r>
      <w:r>
        <w:rPr>
          <w:rFonts w:hint="eastAsia" w:ascii="Times" w:hAnsi="Times"/>
          <w:sz w:val="24"/>
          <w:lang w:eastAsia="zh-CN"/>
        </w:rPr>
        <w:t>（</w:t>
      </w:r>
      <w:r>
        <w:rPr>
          <w:rFonts w:hint="eastAsia" w:ascii="Times" w:hAnsi="Times"/>
          <w:sz w:val="24"/>
          <w:lang w:val="en-US" w:eastAsia="zh-CN"/>
        </w:rPr>
        <w:t>马工程教材</w:t>
      </w:r>
      <w:r>
        <w:rPr>
          <w:rFonts w:hint="eastAsia" w:ascii="Times" w:hAnsi="Times"/>
          <w:sz w:val="24"/>
          <w:lang w:eastAsia="zh-CN"/>
        </w:rPr>
        <w:t>）</w:t>
      </w:r>
    </w:p>
    <w:p w14:paraId="60B018E4">
      <w:pPr>
        <w:spacing w:line="360" w:lineRule="auto"/>
        <w:rPr>
          <w:rFonts w:hint="eastAsia" w:ascii="Times" w:hAnsi="Times"/>
          <w:sz w:val="24"/>
          <w:lang w:val="en-US" w:eastAsia="zh-CN"/>
        </w:rPr>
      </w:pPr>
      <w:r>
        <w:rPr>
          <w:rFonts w:hint="eastAsia" w:ascii="Times" w:hAnsi="Times"/>
          <w:sz w:val="24"/>
          <w:lang w:val="en-US" w:eastAsia="zh-CN"/>
        </w:rPr>
        <w:t>参考书目：</w:t>
      </w:r>
    </w:p>
    <w:p w14:paraId="29A79FAD">
      <w:pPr>
        <w:spacing w:line="360" w:lineRule="auto"/>
        <w:rPr>
          <w:rFonts w:hint="default" w:ascii="Times" w:hAnsi="Times"/>
          <w:sz w:val="24"/>
          <w:lang w:val="en-US" w:eastAsia="zh-CN"/>
        </w:rPr>
      </w:pPr>
      <w:r>
        <w:rPr>
          <w:rFonts w:hint="eastAsia" w:ascii="Times" w:hAnsi="Times"/>
          <w:sz w:val="24"/>
          <w:lang w:val="en-US" w:eastAsia="zh-CN"/>
        </w:rPr>
        <w:t>《&lt;</w:t>
      </w:r>
      <w:r>
        <w:rPr>
          <w:rFonts w:hint="default" w:ascii="Times" w:hAnsi="Times"/>
          <w:sz w:val="24"/>
          <w:lang w:val="en-US" w:eastAsia="zh-CN"/>
        </w:rPr>
        <w:t>黑格尔法哲学批判</w:t>
      </w:r>
      <w:r>
        <w:rPr>
          <w:rFonts w:hint="eastAsia" w:ascii="Times" w:hAnsi="Times"/>
          <w:sz w:val="24"/>
          <w:lang w:val="en-US" w:eastAsia="zh-CN"/>
        </w:rPr>
        <w:t>&gt;</w:t>
      </w:r>
      <w:r>
        <w:rPr>
          <w:rFonts w:hint="default" w:ascii="Times" w:hAnsi="Times"/>
          <w:sz w:val="24"/>
          <w:lang w:val="en-US" w:eastAsia="zh-CN"/>
        </w:rPr>
        <w:t>导言</w:t>
      </w:r>
      <w:r>
        <w:rPr>
          <w:rFonts w:hint="eastAsia" w:ascii="Times" w:hAnsi="Times"/>
          <w:sz w:val="24"/>
          <w:lang w:val="en-US" w:eastAsia="zh-CN"/>
        </w:rPr>
        <w:t>》</w:t>
      </w:r>
    </w:p>
    <w:p w14:paraId="768FD435">
      <w:pPr>
        <w:spacing w:line="360" w:lineRule="auto"/>
        <w:rPr>
          <w:rFonts w:hint="default" w:ascii="Times" w:hAnsi="Times"/>
          <w:sz w:val="24"/>
          <w:lang w:val="en-US" w:eastAsia="zh-CN"/>
        </w:rPr>
      </w:pPr>
      <w:r>
        <w:rPr>
          <w:rFonts w:hint="default" w:ascii="Times" w:hAnsi="Times"/>
          <w:sz w:val="24"/>
          <w:lang w:val="en-US" w:eastAsia="zh-CN"/>
        </w:rPr>
        <w:t>《神圣家族》</w:t>
      </w:r>
    </w:p>
    <w:p w14:paraId="4584F115">
      <w:pPr>
        <w:spacing w:line="360" w:lineRule="auto"/>
        <w:rPr>
          <w:rFonts w:hint="default" w:ascii="Times" w:hAnsi="Times"/>
          <w:sz w:val="24"/>
          <w:lang w:val="en-US" w:eastAsia="zh-CN"/>
        </w:rPr>
      </w:pPr>
      <w:r>
        <w:rPr>
          <w:rFonts w:hint="default" w:ascii="Times" w:hAnsi="Times"/>
          <w:sz w:val="24"/>
          <w:lang w:val="en-US" w:eastAsia="zh-CN"/>
        </w:rPr>
        <w:t>《关于费尔巴哈的提纲》</w:t>
      </w:r>
    </w:p>
    <w:p w14:paraId="296AC501">
      <w:pPr>
        <w:spacing w:line="360" w:lineRule="auto"/>
        <w:rPr>
          <w:rFonts w:hint="default" w:ascii="Times" w:hAnsi="Times"/>
          <w:sz w:val="24"/>
          <w:lang w:val="en-US" w:eastAsia="zh-CN"/>
        </w:rPr>
      </w:pPr>
      <w:r>
        <w:rPr>
          <w:rFonts w:hint="default" w:ascii="Times" w:hAnsi="Times"/>
          <w:sz w:val="24"/>
          <w:lang w:val="en-US" w:eastAsia="zh-CN"/>
        </w:rPr>
        <w:t>《德意志意识形态》费尔巴哈章</w:t>
      </w:r>
    </w:p>
    <w:p w14:paraId="7069C85C">
      <w:pPr>
        <w:spacing w:line="360" w:lineRule="auto"/>
        <w:rPr>
          <w:rFonts w:hint="default" w:ascii="Times" w:hAnsi="Times"/>
          <w:sz w:val="24"/>
          <w:lang w:val="en-US" w:eastAsia="zh-CN"/>
        </w:rPr>
      </w:pPr>
      <w:r>
        <w:rPr>
          <w:rFonts w:hint="default" w:ascii="Times" w:hAnsi="Times"/>
          <w:sz w:val="24"/>
          <w:lang w:val="en-US" w:eastAsia="zh-CN"/>
        </w:rPr>
        <w:t>《共产党宣言》</w:t>
      </w:r>
    </w:p>
    <w:p w14:paraId="6EF1679C">
      <w:pPr>
        <w:spacing w:line="360" w:lineRule="auto"/>
        <w:rPr>
          <w:rFonts w:hint="default" w:ascii="Times" w:hAnsi="Times"/>
          <w:sz w:val="24"/>
          <w:lang w:val="en-US" w:eastAsia="zh-CN"/>
        </w:rPr>
      </w:pPr>
      <w:r>
        <w:rPr>
          <w:rFonts w:hint="eastAsia" w:ascii="Times" w:hAnsi="Times"/>
          <w:sz w:val="24"/>
          <w:lang w:val="en-US" w:eastAsia="zh-CN"/>
        </w:rPr>
        <w:t>《&lt;政治经济学批判&gt;序</w:t>
      </w:r>
      <w:r>
        <w:rPr>
          <w:rFonts w:hint="default" w:ascii="Times" w:hAnsi="Times"/>
          <w:sz w:val="24"/>
          <w:lang w:val="en-US" w:eastAsia="zh-CN"/>
        </w:rPr>
        <w:t>言</w:t>
      </w:r>
      <w:r>
        <w:rPr>
          <w:rFonts w:hint="eastAsia" w:ascii="Times" w:hAnsi="Times"/>
          <w:sz w:val="24"/>
          <w:lang w:val="en-US" w:eastAsia="zh-CN"/>
        </w:rPr>
        <w:t>》</w:t>
      </w:r>
    </w:p>
    <w:p w14:paraId="78850F01">
      <w:pPr>
        <w:spacing w:line="360" w:lineRule="auto"/>
        <w:rPr>
          <w:rFonts w:hint="default" w:ascii="Times" w:hAnsi="Times"/>
          <w:sz w:val="24"/>
          <w:lang w:val="en-US" w:eastAsia="zh-CN"/>
        </w:rPr>
      </w:pPr>
      <w:r>
        <w:rPr>
          <w:rFonts w:hint="default" w:ascii="Times" w:hAnsi="Times"/>
          <w:sz w:val="24"/>
          <w:lang w:val="en-US" w:eastAsia="zh-CN"/>
        </w:rPr>
        <w:t>《路德维希。费尔巴哈和德国古典哲学的终结》相关章节</w:t>
      </w:r>
    </w:p>
    <w:p w14:paraId="373C6B19">
      <w:pPr>
        <w:spacing w:line="360" w:lineRule="auto"/>
        <w:rPr>
          <w:rFonts w:hint="default" w:ascii="Times" w:hAnsi="Times"/>
          <w:sz w:val="24"/>
          <w:lang w:val="en-US" w:eastAsia="zh-CN"/>
        </w:rPr>
      </w:pPr>
      <w:r>
        <w:rPr>
          <w:rFonts w:hint="default" w:ascii="Times" w:hAnsi="Times"/>
          <w:sz w:val="24"/>
          <w:lang w:val="en-US" w:eastAsia="zh-CN"/>
        </w:rPr>
        <w:t>《资本论》及其哲学方法应用</w:t>
      </w:r>
    </w:p>
    <w:p w14:paraId="44270265">
      <w:pPr>
        <w:spacing w:line="360" w:lineRule="auto"/>
        <w:rPr>
          <w:rFonts w:hint="default" w:ascii="Times" w:hAnsi="Times"/>
          <w:sz w:val="24"/>
          <w:lang w:val="en-US" w:eastAsia="zh-CN"/>
        </w:rPr>
      </w:pPr>
      <w:r>
        <w:rPr>
          <w:rFonts w:hint="default" w:ascii="Times" w:hAnsi="Times"/>
          <w:sz w:val="24"/>
          <w:lang w:val="en-US" w:eastAsia="zh-CN"/>
        </w:rPr>
        <w:t>《反杜林论》</w:t>
      </w:r>
    </w:p>
    <w:p w14:paraId="2405B074">
      <w:pPr>
        <w:spacing w:line="360" w:lineRule="auto"/>
        <w:rPr>
          <w:rFonts w:hint="default" w:ascii="Times" w:hAnsi="Times"/>
          <w:sz w:val="24"/>
          <w:lang w:val="en-US" w:eastAsia="zh-CN"/>
        </w:rPr>
      </w:pPr>
      <w:r>
        <w:rPr>
          <w:rFonts w:hint="default" w:ascii="Times" w:hAnsi="Times"/>
          <w:sz w:val="24"/>
          <w:lang w:val="en-US" w:eastAsia="zh-CN"/>
        </w:rPr>
        <w:t>《路德维希。费尔巴哈和德国古典哲学的终结》相关章节</w:t>
      </w:r>
    </w:p>
    <w:p w14:paraId="44A85C06">
      <w:pPr>
        <w:spacing w:line="360" w:lineRule="auto"/>
        <w:rPr>
          <w:rFonts w:hint="default" w:ascii="Times" w:hAnsi="Times"/>
          <w:sz w:val="24"/>
          <w:lang w:val="en-US" w:eastAsia="zh-CN"/>
        </w:rPr>
      </w:pPr>
      <w:r>
        <w:rPr>
          <w:rFonts w:hint="default" w:ascii="Times" w:hAnsi="Times"/>
          <w:sz w:val="24"/>
          <w:lang w:val="en-US" w:eastAsia="zh-CN"/>
        </w:rPr>
        <w:t>《家庭、私有制和国家的起源》</w:t>
      </w:r>
    </w:p>
    <w:p w14:paraId="78DD8353">
      <w:pPr>
        <w:spacing w:line="360" w:lineRule="auto"/>
        <w:rPr>
          <w:rFonts w:hint="default" w:ascii="Times" w:hAnsi="Times"/>
          <w:sz w:val="24"/>
          <w:lang w:val="en-US" w:eastAsia="zh-CN"/>
        </w:rPr>
      </w:pPr>
      <w:r>
        <w:rPr>
          <w:rFonts w:hint="default" w:ascii="Times" w:hAnsi="Times"/>
          <w:sz w:val="24"/>
          <w:lang w:val="en-US" w:eastAsia="zh-CN"/>
        </w:rPr>
        <w:t>《哥达纲领批判》相关章节</w:t>
      </w:r>
    </w:p>
    <w:p w14:paraId="7C39F3F1">
      <w:pPr>
        <w:spacing w:line="360" w:lineRule="auto"/>
        <w:rPr>
          <w:rFonts w:hint="eastAsia" w:ascii="Times" w:hAnsi="Times"/>
          <w:sz w:val="24"/>
          <w:lang w:val="en-US" w:eastAsia="zh-CN"/>
        </w:rPr>
      </w:pPr>
      <w:r>
        <w:rPr>
          <w:rFonts w:hint="eastAsia" w:ascii="Times" w:hAnsi="Times"/>
          <w:sz w:val="24"/>
          <w:lang w:val="en-US" w:eastAsia="zh-CN"/>
        </w:rPr>
        <w:t>《唯物主义和经验批判主义》</w:t>
      </w:r>
    </w:p>
    <w:p w14:paraId="26F1487E">
      <w:pPr>
        <w:spacing w:line="360" w:lineRule="auto"/>
        <w:rPr>
          <w:rFonts w:hint="default" w:ascii="Times" w:hAnsi="Times"/>
          <w:sz w:val="24"/>
          <w:lang w:val="en-US" w:eastAsia="zh-CN"/>
        </w:rPr>
      </w:pPr>
      <w:r>
        <w:rPr>
          <w:rFonts w:hint="eastAsia" w:ascii="Times" w:hAnsi="Times"/>
          <w:sz w:val="24"/>
          <w:lang w:val="en-US" w:eastAsia="zh-CN"/>
        </w:rPr>
        <w:t>《哲学笔记》节选</w:t>
      </w:r>
    </w:p>
    <w:p w14:paraId="62A7F67F">
      <w:pPr>
        <w:spacing w:line="360" w:lineRule="auto"/>
        <w:rPr>
          <w:rFonts w:ascii="Times" w:hAnsi="Times" w:eastAsia="黑体" w:cs="黑体"/>
          <w:b/>
          <w:sz w:val="24"/>
        </w:rPr>
      </w:pPr>
    </w:p>
    <w:p w14:paraId="652E0D52">
      <w:pPr>
        <w:spacing w:line="360" w:lineRule="auto"/>
        <w:rPr>
          <w:rFonts w:ascii="Times" w:hAnsi="Times" w:eastAsia="黑体" w:cs="黑体"/>
          <w:b/>
          <w:sz w:val="24"/>
        </w:rPr>
      </w:pPr>
      <w:r>
        <w:rPr>
          <w:rFonts w:ascii="Times" w:hAnsi="Times" w:eastAsia="黑体" w:cs="黑体"/>
          <w:b/>
          <w:sz w:val="24"/>
        </w:rPr>
        <w:t>七、教学方法</w:t>
      </w:r>
    </w:p>
    <w:p w14:paraId="5DDA5D38">
      <w:pPr>
        <w:spacing w:line="440" w:lineRule="exact"/>
        <w:rPr>
          <w:rFonts w:ascii="Times" w:hAnsi="Times"/>
          <w:sz w:val="24"/>
        </w:rPr>
      </w:pPr>
      <w:r>
        <w:rPr>
          <w:rFonts w:ascii="Times" w:hAnsi="Times"/>
          <w:sz w:val="24"/>
        </w:rPr>
        <w:t xml:space="preserve">    </w:t>
      </w:r>
      <w:r>
        <w:rPr>
          <w:rFonts w:hint="eastAsia" w:ascii="Times" w:hAnsi="Times"/>
          <w:sz w:val="24"/>
        </w:rPr>
        <w:t>本课程部分教学采用翻转课堂模式进行。要求学生在课前观看微课，并完成相应的教学预习和问题思考。课堂教学以师生研讨为主要教学活动。</w:t>
      </w:r>
    </w:p>
    <w:p w14:paraId="10F78115">
      <w:pPr>
        <w:spacing w:line="440" w:lineRule="exact"/>
        <w:rPr>
          <w:rFonts w:ascii="Times" w:hAnsi="Times"/>
          <w:sz w:val="24"/>
        </w:rPr>
      </w:pPr>
      <w:r>
        <w:rPr>
          <w:rFonts w:ascii="Times" w:hAnsi="Times"/>
          <w:sz w:val="24"/>
        </w:rPr>
        <w:t>1. 讲授法：</w:t>
      </w:r>
      <w:r>
        <w:rPr>
          <w:rFonts w:hint="eastAsia" w:ascii="Times" w:hAnsi="Times"/>
          <w:sz w:val="24"/>
        </w:rPr>
        <w:t>结合原著归纳问题分专题进行讲解。</w:t>
      </w:r>
      <w:r>
        <w:rPr>
          <w:rFonts w:ascii="Times" w:hAnsi="Times"/>
          <w:sz w:val="24"/>
        </w:rPr>
        <w:t xml:space="preserve"> </w:t>
      </w:r>
    </w:p>
    <w:p w14:paraId="19EAA4D4">
      <w:pPr>
        <w:spacing w:line="440" w:lineRule="exact"/>
        <w:rPr>
          <w:rFonts w:ascii="Times" w:hAnsi="Times"/>
          <w:sz w:val="24"/>
        </w:rPr>
      </w:pPr>
      <w:r>
        <w:rPr>
          <w:rFonts w:ascii="Times" w:hAnsi="Times"/>
          <w:sz w:val="24"/>
        </w:rPr>
        <w:t>2. 讨论法：</w:t>
      </w:r>
      <w:r>
        <w:rPr>
          <w:rFonts w:hint="eastAsia" w:ascii="Times" w:hAnsi="Times"/>
          <w:sz w:val="24"/>
        </w:rPr>
        <w:t>归纳原著涉及的问题，围绕问题</w:t>
      </w:r>
      <w:r>
        <w:rPr>
          <w:rFonts w:ascii="Times" w:hAnsi="Times"/>
          <w:sz w:val="24"/>
        </w:rPr>
        <w:t>进行</w:t>
      </w:r>
      <w:r>
        <w:rPr>
          <w:rFonts w:hint="eastAsia" w:ascii="Times" w:hAnsi="Times"/>
          <w:sz w:val="24"/>
        </w:rPr>
        <w:t>专题</w:t>
      </w:r>
      <w:r>
        <w:rPr>
          <w:rFonts w:ascii="Times" w:hAnsi="Times"/>
          <w:sz w:val="24"/>
        </w:rPr>
        <w:t>讨论。</w:t>
      </w:r>
    </w:p>
    <w:p w14:paraId="535D1366">
      <w:pPr>
        <w:spacing w:line="440" w:lineRule="exact"/>
        <w:rPr>
          <w:rFonts w:ascii="Times" w:hAnsi="Times"/>
          <w:sz w:val="24"/>
        </w:rPr>
      </w:pPr>
      <w:r>
        <w:rPr>
          <w:rFonts w:ascii="Times" w:hAnsi="Times"/>
          <w:sz w:val="24"/>
        </w:rPr>
        <w:t>3.</w:t>
      </w:r>
      <w:r>
        <w:rPr>
          <w:rFonts w:hint="eastAsia" w:ascii="Times" w:hAnsi="Times"/>
          <w:sz w:val="24"/>
        </w:rPr>
        <w:t xml:space="preserve"> 理论与现实实践及思想意识形态领域的斗争相结合，围绕现实问题组织学生进行分析、研讨。</w:t>
      </w:r>
    </w:p>
    <w:p w14:paraId="4DC7E29A">
      <w:pPr>
        <w:spacing w:before="156" w:beforeLines="50" w:after="156" w:afterLines="50" w:line="360" w:lineRule="auto"/>
        <w:rPr>
          <w:rFonts w:ascii="Times" w:hAnsi="Times" w:eastAsia="黑体" w:cs="黑体"/>
          <w:b/>
          <w:sz w:val="24"/>
        </w:rPr>
      </w:pPr>
    </w:p>
    <w:p w14:paraId="0154634B">
      <w:pPr>
        <w:spacing w:before="156" w:beforeLines="50" w:after="156" w:afterLines="50" w:line="360" w:lineRule="auto"/>
        <w:rPr>
          <w:rFonts w:ascii="Times" w:hAnsi="Times" w:eastAsia="黑体" w:cs="黑体"/>
          <w:b/>
          <w:sz w:val="24"/>
        </w:rPr>
      </w:pPr>
      <w:r>
        <w:rPr>
          <w:rFonts w:ascii="Times" w:hAnsi="Times" w:eastAsia="黑体" w:cs="黑体"/>
          <w:b/>
          <w:sz w:val="24"/>
        </w:rPr>
        <w:t>八、考核方式及评定方法</w:t>
      </w:r>
    </w:p>
    <w:p w14:paraId="738F4F3F">
      <w:pPr>
        <w:spacing w:line="420" w:lineRule="exact"/>
        <w:rPr>
          <w:rFonts w:ascii="Times" w:hAnsi="Times"/>
          <w:sz w:val="24"/>
        </w:rPr>
      </w:pPr>
      <w:r>
        <w:rPr>
          <w:rFonts w:ascii="Times" w:hAnsi="Times"/>
          <w:sz w:val="24"/>
        </w:rPr>
        <w:t>平时成绩：</w:t>
      </w:r>
      <w:r>
        <w:rPr>
          <w:rFonts w:hint="eastAsia" w:ascii="Times" w:hAnsi="Times"/>
          <w:sz w:val="24"/>
        </w:rPr>
        <w:t>20</w:t>
      </w:r>
      <w:r>
        <w:rPr>
          <w:rFonts w:ascii="Times" w:hAnsi="Times"/>
          <w:sz w:val="24"/>
        </w:rPr>
        <w:t>%（</w:t>
      </w:r>
      <w:r>
        <w:rPr>
          <w:rFonts w:hint="eastAsia" w:ascii="Times" w:hAnsi="Times"/>
          <w:sz w:val="24"/>
        </w:rPr>
        <w:t>平时作业、小论文</w:t>
      </w:r>
      <w:r>
        <w:rPr>
          <w:rFonts w:ascii="Times" w:hAnsi="Times"/>
          <w:sz w:val="24"/>
        </w:rPr>
        <w:t>）</w:t>
      </w:r>
    </w:p>
    <w:p w14:paraId="76C4F680">
      <w:pPr>
        <w:spacing w:line="420" w:lineRule="exact"/>
        <w:rPr>
          <w:rFonts w:ascii="Times" w:hAnsi="Times"/>
          <w:sz w:val="24"/>
        </w:rPr>
      </w:pPr>
      <w:r>
        <w:rPr>
          <w:rFonts w:ascii="Times" w:hAnsi="Times"/>
          <w:sz w:val="24"/>
        </w:rPr>
        <w:t>期中考试：</w:t>
      </w:r>
      <w:r>
        <w:rPr>
          <w:rFonts w:hint="eastAsia" w:ascii="Times" w:hAnsi="Times"/>
          <w:sz w:val="24"/>
        </w:rPr>
        <w:t>20</w:t>
      </w:r>
      <w:r>
        <w:rPr>
          <w:rFonts w:ascii="Times" w:hAnsi="Times"/>
          <w:sz w:val="24"/>
        </w:rPr>
        <w:t>%（</w:t>
      </w:r>
      <w:r>
        <w:rPr>
          <w:rFonts w:hint="eastAsia" w:ascii="Times" w:hAnsi="Times"/>
          <w:sz w:val="24"/>
        </w:rPr>
        <w:t>理论考试</w:t>
      </w:r>
      <w:r>
        <w:rPr>
          <w:rFonts w:ascii="Times" w:hAnsi="Times"/>
          <w:sz w:val="24"/>
        </w:rPr>
        <w:t>）</w:t>
      </w:r>
    </w:p>
    <w:p w14:paraId="53BBBA45">
      <w:pPr>
        <w:spacing w:line="420" w:lineRule="exact"/>
        <w:rPr>
          <w:rFonts w:ascii="Times" w:hAnsi="Times"/>
          <w:sz w:val="24"/>
        </w:rPr>
      </w:pPr>
      <w:r>
        <w:rPr>
          <w:rFonts w:ascii="Times" w:hAnsi="Times"/>
          <w:sz w:val="24"/>
        </w:rPr>
        <w:t>期末考试：</w:t>
      </w:r>
      <w:r>
        <w:rPr>
          <w:rFonts w:hint="eastAsia" w:ascii="Times" w:hAnsi="Times"/>
          <w:sz w:val="24"/>
        </w:rPr>
        <w:t>6</w:t>
      </w:r>
      <w:r>
        <w:rPr>
          <w:rFonts w:ascii="Times" w:hAnsi="Times"/>
          <w:sz w:val="24"/>
        </w:rPr>
        <w:t>0%（</w:t>
      </w:r>
      <w:r>
        <w:rPr>
          <w:rFonts w:hint="eastAsia" w:ascii="Times" w:hAnsi="Times"/>
          <w:sz w:val="24"/>
        </w:rPr>
        <w:t>理论考试</w:t>
      </w:r>
      <w:r>
        <w:rPr>
          <w:rFonts w:ascii="Times" w:hAnsi="Times"/>
          <w:sz w:val="24"/>
        </w:rPr>
        <w:t>）</w:t>
      </w:r>
    </w:p>
    <w:p w14:paraId="49233025">
      <w:pPr>
        <w:spacing w:line="420" w:lineRule="exact"/>
        <w:rPr>
          <w:rFonts w:ascii="Times" w:hAnsi="Times"/>
          <w:sz w:val="24"/>
        </w:rPr>
      </w:pPr>
    </w:p>
    <w:p w14:paraId="1EB90377">
      <w:pPr>
        <w:spacing w:line="360" w:lineRule="auto"/>
        <w:jc w:val="center"/>
        <w:rPr>
          <w:rFonts w:ascii="Times" w:hAnsi="Times" w:eastAsia="黑体"/>
          <w:b/>
          <w:bCs/>
          <w:sz w:val="24"/>
        </w:rPr>
      </w:pPr>
      <w:r>
        <w:rPr>
          <w:rFonts w:hint="eastAsia" w:ascii="Times" w:hAnsi="Times" w:eastAsia="黑体"/>
          <w:b/>
          <w:bCs/>
          <w:sz w:val="24"/>
        </w:rPr>
        <w:t>表4：各课程分目标的考评占比</w:t>
      </w:r>
    </w:p>
    <w:tbl>
      <w:tblPr>
        <w:tblStyle w:val="12"/>
        <w:tblW w:w="71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3"/>
        <w:gridCol w:w="1067"/>
        <w:gridCol w:w="1134"/>
        <w:gridCol w:w="1134"/>
        <w:gridCol w:w="2627"/>
      </w:tblGrid>
      <w:tr w14:paraId="00E1A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93" w:type="dxa"/>
            <w:tcBorders>
              <w:tl2br w:val="single" w:color="auto" w:sz="4" w:space="0"/>
            </w:tcBorders>
            <w:shd w:val="clear" w:color="auto" w:fill="auto"/>
            <w:vAlign w:val="center"/>
          </w:tcPr>
          <w:p w14:paraId="12B3E102">
            <w:pPr>
              <w:spacing w:line="360" w:lineRule="auto"/>
              <w:rPr>
                <w:rFonts w:ascii="Times" w:hAnsi="Times"/>
                <w:b/>
                <w:bCs/>
                <w:kern w:val="0"/>
                <w:sz w:val="24"/>
              </w:rPr>
            </w:pPr>
            <w:r>
              <w:rPr>
                <w:rFonts w:hint="eastAsia" w:ascii="Times" w:hAnsi="Times"/>
                <w:b/>
                <w:bCs/>
                <w:kern w:val="0"/>
                <w:sz w:val="24"/>
              </w:rPr>
              <w:t>来源</w:t>
            </w:r>
          </w:p>
          <w:p w14:paraId="704F3E58">
            <w:pPr>
              <w:spacing w:line="360" w:lineRule="auto"/>
              <w:rPr>
                <w:rFonts w:ascii="Times" w:hAnsi="Times"/>
                <w:b/>
                <w:bCs/>
                <w:kern w:val="0"/>
                <w:sz w:val="24"/>
              </w:rPr>
            </w:pPr>
            <w:r>
              <w:rPr>
                <w:rFonts w:hint="eastAsia" w:ascii="Times" w:hAnsi="Times"/>
                <w:b/>
                <w:bCs/>
                <w:kern w:val="0"/>
                <w:sz w:val="24"/>
              </w:rPr>
              <w:t>组成</w:t>
            </w:r>
          </w:p>
        </w:tc>
        <w:tc>
          <w:tcPr>
            <w:tcW w:w="1067" w:type="dxa"/>
            <w:shd w:val="clear" w:color="auto" w:fill="auto"/>
            <w:vAlign w:val="center"/>
          </w:tcPr>
          <w:p w14:paraId="0A1170DC">
            <w:pPr>
              <w:spacing w:line="360" w:lineRule="auto"/>
              <w:jc w:val="center"/>
              <w:rPr>
                <w:rFonts w:ascii="Times" w:hAnsi="Times"/>
                <w:b/>
                <w:bCs/>
                <w:kern w:val="0"/>
                <w:sz w:val="24"/>
              </w:rPr>
            </w:pPr>
            <w:r>
              <w:rPr>
                <w:rFonts w:ascii="Times" w:hAnsi="Times"/>
                <w:b/>
                <w:bCs/>
                <w:kern w:val="0"/>
                <w:sz w:val="24"/>
              </w:rPr>
              <w:t>平时</w:t>
            </w:r>
          </w:p>
        </w:tc>
        <w:tc>
          <w:tcPr>
            <w:tcW w:w="1134" w:type="dxa"/>
            <w:shd w:val="clear" w:color="auto" w:fill="auto"/>
            <w:vAlign w:val="center"/>
          </w:tcPr>
          <w:p w14:paraId="54FC5451">
            <w:pPr>
              <w:spacing w:line="360" w:lineRule="auto"/>
              <w:jc w:val="center"/>
              <w:rPr>
                <w:rFonts w:ascii="Times" w:hAnsi="Times"/>
                <w:b/>
                <w:bCs/>
                <w:kern w:val="0"/>
                <w:sz w:val="24"/>
              </w:rPr>
            </w:pPr>
            <w:r>
              <w:rPr>
                <w:rFonts w:ascii="Times" w:hAnsi="Times"/>
                <w:b/>
                <w:bCs/>
                <w:kern w:val="0"/>
                <w:sz w:val="24"/>
              </w:rPr>
              <w:t>期中</w:t>
            </w:r>
          </w:p>
        </w:tc>
        <w:tc>
          <w:tcPr>
            <w:tcW w:w="1134" w:type="dxa"/>
            <w:vAlign w:val="center"/>
          </w:tcPr>
          <w:p w14:paraId="403AEA61">
            <w:pPr>
              <w:spacing w:line="360" w:lineRule="auto"/>
              <w:jc w:val="center"/>
              <w:rPr>
                <w:rFonts w:ascii="Times" w:hAnsi="Times"/>
                <w:b/>
                <w:bCs/>
                <w:kern w:val="0"/>
                <w:sz w:val="24"/>
              </w:rPr>
            </w:pPr>
            <w:r>
              <w:rPr>
                <w:rFonts w:ascii="Times" w:hAnsi="Times"/>
                <w:b/>
                <w:bCs/>
                <w:kern w:val="0"/>
                <w:sz w:val="24"/>
              </w:rPr>
              <w:t>期末</w:t>
            </w:r>
          </w:p>
        </w:tc>
        <w:tc>
          <w:tcPr>
            <w:tcW w:w="2627" w:type="dxa"/>
            <w:shd w:val="clear" w:color="auto" w:fill="auto"/>
            <w:vAlign w:val="center"/>
          </w:tcPr>
          <w:p w14:paraId="0091D38F">
            <w:pPr>
              <w:spacing w:line="360" w:lineRule="auto"/>
              <w:jc w:val="center"/>
              <w:rPr>
                <w:rFonts w:ascii="Times" w:hAnsi="Times"/>
                <w:b/>
                <w:bCs/>
                <w:kern w:val="0"/>
                <w:sz w:val="24"/>
              </w:rPr>
            </w:pPr>
            <w:r>
              <w:rPr>
                <w:rFonts w:ascii="Times" w:hAnsi="Times"/>
                <w:b/>
                <w:bCs/>
                <w:kern w:val="0"/>
                <w:sz w:val="24"/>
              </w:rPr>
              <w:t>总评达成度</w:t>
            </w:r>
          </w:p>
        </w:tc>
      </w:tr>
      <w:tr w14:paraId="6319D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0" w:hRule="atLeast"/>
          <w:jc w:val="center"/>
        </w:trPr>
        <w:tc>
          <w:tcPr>
            <w:tcW w:w="1193" w:type="dxa"/>
            <w:shd w:val="clear" w:color="auto" w:fill="auto"/>
            <w:vAlign w:val="center"/>
          </w:tcPr>
          <w:p w14:paraId="1080CE04">
            <w:pPr>
              <w:spacing w:line="360" w:lineRule="auto"/>
              <w:jc w:val="center"/>
              <w:rPr>
                <w:rFonts w:ascii="Times" w:hAnsi="Times"/>
                <w:kern w:val="0"/>
                <w:sz w:val="24"/>
              </w:rPr>
            </w:pPr>
            <w:r>
              <w:rPr>
                <w:rFonts w:hint="eastAsia" w:ascii="Times" w:hAnsi="Times"/>
                <w:kern w:val="0"/>
                <w:sz w:val="24"/>
              </w:rPr>
              <w:t>分</w:t>
            </w:r>
            <w:r>
              <w:rPr>
                <w:rFonts w:ascii="Times" w:hAnsi="Times"/>
                <w:kern w:val="0"/>
                <w:sz w:val="24"/>
              </w:rPr>
              <w:t>目标1</w:t>
            </w:r>
          </w:p>
        </w:tc>
        <w:tc>
          <w:tcPr>
            <w:tcW w:w="1067" w:type="dxa"/>
            <w:shd w:val="clear" w:color="auto" w:fill="auto"/>
            <w:vAlign w:val="center"/>
          </w:tcPr>
          <w:p w14:paraId="2A38EA89">
            <w:pPr>
              <w:spacing w:line="360" w:lineRule="auto"/>
              <w:jc w:val="center"/>
              <w:rPr>
                <w:rFonts w:ascii="Times" w:hAnsi="Times"/>
                <w:kern w:val="0"/>
                <w:sz w:val="24"/>
              </w:rPr>
            </w:pPr>
            <w:r>
              <w:rPr>
                <w:rFonts w:hint="eastAsia" w:ascii="Times" w:hAnsi="Times"/>
                <w:kern w:val="0"/>
                <w:sz w:val="24"/>
              </w:rPr>
              <w:t>20</w:t>
            </w:r>
            <w:r>
              <w:rPr>
                <w:rFonts w:ascii="Times" w:hAnsi="Times"/>
                <w:kern w:val="0"/>
                <w:sz w:val="24"/>
              </w:rPr>
              <w:t>%</w:t>
            </w:r>
          </w:p>
        </w:tc>
        <w:tc>
          <w:tcPr>
            <w:tcW w:w="1134" w:type="dxa"/>
            <w:shd w:val="clear" w:color="auto" w:fill="auto"/>
            <w:vAlign w:val="center"/>
          </w:tcPr>
          <w:p w14:paraId="5A9AB0FC">
            <w:pPr>
              <w:spacing w:line="360" w:lineRule="auto"/>
              <w:jc w:val="center"/>
              <w:rPr>
                <w:rFonts w:ascii="Times" w:hAnsi="Times"/>
                <w:kern w:val="0"/>
                <w:sz w:val="24"/>
              </w:rPr>
            </w:pPr>
            <w:r>
              <w:rPr>
                <w:rFonts w:hint="eastAsia" w:ascii="Times" w:hAnsi="Times"/>
                <w:kern w:val="0"/>
                <w:sz w:val="24"/>
              </w:rPr>
              <w:t>20</w:t>
            </w:r>
            <w:r>
              <w:rPr>
                <w:rFonts w:ascii="Times" w:hAnsi="Times"/>
                <w:kern w:val="0"/>
                <w:sz w:val="24"/>
              </w:rPr>
              <w:t>%</w:t>
            </w:r>
          </w:p>
        </w:tc>
        <w:tc>
          <w:tcPr>
            <w:tcW w:w="1134" w:type="dxa"/>
            <w:vAlign w:val="center"/>
          </w:tcPr>
          <w:p w14:paraId="25867DF4">
            <w:pPr>
              <w:spacing w:line="360" w:lineRule="auto"/>
              <w:jc w:val="center"/>
              <w:rPr>
                <w:rFonts w:ascii="Times" w:hAnsi="Times"/>
                <w:kern w:val="0"/>
                <w:sz w:val="24"/>
              </w:rPr>
            </w:pPr>
            <w:r>
              <w:rPr>
                <w:rFonts w:hint="eastAsia" w:ascii="Times" w:hAnsi="Times"/>
                <w:kern w:val="0"/>
                <w:sz w:val="24"/>
              </w:rPr>
              <w:t>20</w:t>
            </w:r>
            <w:r>
              <w:rPr>
                <w:rFonts w:ascii="Times" w:hAnsi="Times"/>
                <w:kern w:val="0"/>
                <w:sz w:val="24"/>
              </w:rPr>
              <w:t>%</w:t>
            </w:r>
          </w:p>
        </w:tc>
        <w:tc>
          <w:tcPr>
            <w:tcW w:w="2627" w:type="dxa"/>
            <w:vMerge w:val="restart"/>
            <w:shd w:val="clear" w:color="auto" w:fill="auto"/>
            <w:vAlign w:val="center"/>
          </w:tcPr>
          <w:p w14:paraId="29379B55">
            <w:pPr>
              <w:spacing w:line="360" w:lineRule="auto"/>
              <w:rPr>
                <w:rFonts w:ascii="Times" w:hAnsi="Times"/>
                <w:kern w:val="0"/>
                <w:sz w:val="24"/>
              </w:rPr>
            </w:pPr>
            <w:r>
              <w:rPr>
                <w:rFonts w:ascii="Times" w:hAnsi="Times"/>
                <w:kern w:val="0"/>
                <w:sz w:val="24"/>
              </w:rPr>
              <w:t>分目标达成度={0.</w:t>
            </w:r>
            <w:r>
              <w:rPr>
                <w:rFonts w:hint="eastAsia" w:ascii="Times" w:hAnsi="Times"/>
                <w:kern w:val="0"/>
                <w:sz w:val="24"/>
              </w:rPr>
              <w:t>2</w:t>
            </w:r>
            <w:r>
              <w:rPr>
                <w:rFonts w:ascii="Times" w:hAnsi="Times"/>
                <w:kern w:val="0"/>
                <w:sz w:val="24"/>
              </w:rPr>
              <w:t>ｘ平时分目标成绩+0.</w:t>
            </w:r>
            <w:r>
              <w:rPr>
                <w:rFonts w:hint="eastAsia" w:ascii="Times" w:hAnsi="Times"/>
                <w:kern w:val="0"/>
                <w:sz w:val="24"/>
              </w:rPr>
              <w:t>2</w:t>
            </w:r>
            <w:r>
              <w:rPr>
                <w:rFonts w:ascii="Times" w:hAnsi="Times"/>
                <w:kern w:val="0"/>
                <w:sz w:val="24"/>
              </w:rPr>
              <w:t>ｘ期中分目标成绩+0.</w:t>
            </w:r>
            <w:r>
              <w:rPr>
                <w:rFonts w:hint="eastAsia" w:ascii="Times" w:hAnsi="Times"/>
                <w:kern w:val="0"/>
                <w:sz w:val="24"/>
              </w:rPr>
              <w:t>6</w:t>
            </w:r>
            <w:r>
              <w:rPr>
                <w:rFonts w:ascii="Times" w:hAnsi="Times"/>
                <w:kern w:val="0"/>
                <w:sz w:val="24"/>
              </w:rPr>
              <w:t>ｘ期末分目标成绩}/分目标总分</w:t>
            </w:r>
          </w:p>
        </w:tc>
      </w:tr>
      <w:tr w14:paraId="31D14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79" w:hRule="atLeast"/>
          <w:jc w:val="center"/>
        </w:trPr>
        <w:tc>
          <w:tcPr>
            <w:tcW w:w="1193" w:type="dxa"/>
            <w:shd w:val="clear" w:color="auto" w:fill="auto"/>
            <w:vAlign w:val="center"/>
          </w:tcPr>
          <w:p w14:paraId="2031AD12">
            <w:pPr>
              <w:spacing w:line="360" w:lineRule="auto"/>
              <w:jc w:val="center"/>
              <w:rPr>
                <w:rFonts w:ascii="Times" w:hAnsi="Times"/>
                <w:kern w:val="0"/>
                <w:sz w:val="24"/>
              </w:rPr>
            </w:pPr>
            <w:r>
              <w:rPr>
                <w:rFonts w:hint="eastAsia" w:ascii="Times" w:hAnsi="Times"/>
                <w:kern w:val="0"/>
                <w:sz w:val="24"/>
              </w:rPr>
              <w:t>分</w:t>
            </w:r>
            <w:r>
              <w:rPr>
                <w:rFonts w:ascii="Times" w:hAnsi="Times"/>
                <w:kern w:val="0"/>
                <w:sz w:val="24"/>
              </w:rPr>
              <w:t>目标2</w:t>
            </w:r>
          </w:p>
        </w:tc>
        <w:tc>
          <w:tcPr>
            <w:tcW w:w="1067" w:type="dxa"/>
            <w:shd w:val="clear" w:color="auto" w:fill="auto"/>
            <w:vAlign w:val="center"/>
          </w:tcPr>
          <w:p w14:paraId="505E980B">
            <w:pPr>
              <w:spacing w:line="360" w:lineRule="auto"/>
              <w:jc w:val="center"/>
              <w:rPr>
                <w:rFonts w:ascii="Times" w:hAnsi="Times"/>
                <w:kern w:val="0"/>
                <w:sz w:val="24"/>
              </w:rPr>
            </w:pPr>
            <w:r>
              <w:rPr>
                <w:rFonts w:hint="eastAsia" w:ascii="Times" w:hAnsi="Times"/>
                <w:kern w:val="0"/>
                <w:sz w:val="24"/>
              </w:rPr>
              <w:t>60</w:t>
            </w:r>
            <w:r>
              <w:rPr>
                <w:rFonts w:ascii="Times" w:hAnsi="Times"/>
                <w:kern w:val="0"/>
                <w:sz w:val="24"/>
              </w:rPr>
              <w:t>%</w:t>
            </w:r>
          </w:p>
        </w:tc>
        <w:tc>
          <w:tcPr>
            <w:tcW w:w="1134" w:type="dxa"/>
            <w:shd w:val="clear" w:color="auto" w:fill="auto"/>
            <w:vAlign w:val="center"/>
          </w:tcPr>
          <w:p w14:paraId="6E4C100E">
            <w:pPr>
              <w:spacing w:line="360" w:lineRule="auto"/>
              <w:jc w:val="center"/>
              <w:rPr>
                <w:rFonts w:ascii="Times" w:hAnsi="Times"/>
                <w:kern w:val="0"/>
                <w:sz w:val="24"/>
              </w:rPr>
            </w:pPr>
            <w:r>
              <w:rPr>
                <w:rFonts w:hint="eastAsia" w:ascii="Times" w:hAnsi="Times"/>
                <w:kern w:val="0"/>
                <w:sz w:val="24"/>
              </w:rPr>
              <w:t>60</w:t>
            </w:r>
            <w:r>
              <w:rPr>
                <w:rFonts w:ascii="Times" w:hAnsi="Times"/>
                <w:kern w:val="0"/>
                <w:sz w:val="24"/>
              </w:rPr>
              <w:t>%</w:t>
            </w:r>
          </w:p>
        </w:tc>
        <w:tc>
          <w:tcPr>
            <w:tcW w:w="1134" w:type="dxa"/>
            <w:vAlign w:val="center"/>
          </w:tcPr>
          <w:p w14:paraId="3C5EC707">
            <w:pPr>
              <w:spacing w:line="360" w:lineRule="auto"/>
              <w:jc w:val="center"/>
              <w:rPr>
                <w:rFonts w:ascii="Times" w:hAnsi="Times"/>
                <w:kern w:val="0"/>
                <w:sz w:val="24"/>
              </w:rPr>
            </w:pPr>
            <w:r>
              <w:rPr>
                <w:rFonts w:hint="eastAsia" w:ascii="Times" w:hAnsi="Times"/>
                <w:kern w:val="0"/>
                <w:sz w:val="24"/>
              </w:rPr>
              <w:t>60</w:t>
            </w:r>
            <w:r>
              <w:rPr>
                <w:rFonts w:ascii="Times" w:hAnsi="Times"/>
                <w:kern w:val="0"/>
                <w:sz w:val="24"/>
              </w:rPr>
              <w:t>%</w:t>
            </w:r>
          </w:p>
        </w:tc>
        <w:tc>
          <w:tcPr>
            <w:tcW w:w="2627" w:type="dxa"/>
            <w:vMerge w:val="continue"/>
            <w:shd w:val="clear" w:color="auto" w:fill="auto"/>
            <w:vAlign w:val="center"/>
          </w:tcPr>
          <w:p w14:paraId="065209C3">
            <w:pPr>
              <w:spacing w:line="360" w:lineRule="auto"/>
              <w:rPr>
                <w:rFonts w:ascii="Times" w:hAnsi="Times"/>
                <w:kern w:val="0"/>
                <w:sz w:val="24"/>
              </w:rPr>
            </w:pPr>
          </w:p>
        </w:tc>
      </w:tr>
      <w:tr w14:paraId="6F277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55" w:hRule="atLeast"/>
          <w:jc w:val="center"/>
        </w:trPr>
        <w:tc>
          <w:tcPr>
            <w:tcW w:w="1193" w:type="dxa"/>
            <w:shd w:val="clear" w:color="auto" w:fill="auto"/>
            <w:vAlign w:val="center"/>
          </w:tcPr>
          <w:p w14:paraId="271A9167">
            <w:pPr>
              <w:spacing w:line="360" w:lineRule="auto"/>
              <w:jc w:val="center"/>
              <w:rPr>
                <w:rFonts w:ascii="Times" w:hAnsi="Times"/>
                <w:kern w:val="0"/>
                <w:sz w:val="24"/>
              </w:rPr>
            </w:pPr>
            <w:r>
              <w:rPr>
                <w:rFonts w:hint="eastAsia" w:ascii="Times" w:hAnsi="Times"/>
                <w:kern w:val="0"/>
                <w:sz w:val="24"/>
              </w:rPr>
              <w:t>分</w:t>
            </w:r>
            <w:r>
              <w:rPr>
                <w:rFonts w:ascii="Times" w:hAnsi="Times"/>
                <w:kern w:val="0"/>
                <w:sz w:val="24"/>
              </w:rPr>
              <w:t>目标3</w:t>
            </w:r>
          </w:p>
        </w:tc>
        <w:tc>
          <w:tcPr>
            <w:tcW w:w="1067" w:type="dxa"/>
            <w:shd w:val="clear" w:color="auto" w:fill="auto"/>
            <w:vAlign w:val="center"/>
          </w:tcPr>
          <w:p w14:paraId="32ED1F85">
            <w:pPr>
              <w:spacing w:line="360" w:lineRule="auto"/>
              <w:jc w:val="center"/>
              <w:rPr>
                <w:rFonts w:ascii="Times" w:hAnsi="Times"/>
                <w:kern w:val="0"/>
                <w:sz w:val="24"/>
              </w:rPr>
            </w:pPr>
            <w:r>
              <w:rPr>
                <w:rFonts w:hint="eastAsia" w:ascii="Times" w:hAnsi="Times"/>
                <w:kern w:val="0"/>
                <w:sz w:val="24"/>
              </w:rPr>
              <w:t>20</w:t>
            </w:r>
            <w:r>
              <w:rPr>
                <w:rFonts w:ascii="Times" w:hAnsi="Times"/>
                <w:kern w:val="0"/>
                <w:sz w:val="24"/>
              </w:rPr>
              <w:t>%</w:t>
            </w:r>
          </w:p>
        </w:tc>
        <w:tc>
          <w:tcPr>
            <w:tcW w:w="1134" w:type="dxa"/>
            <w:shd w:val="clear" w:color="auto" w:fill="auto"/>
            <w:vAlign w:val="center"/>
          </w:tcPr>
          <w:p w14:paraId="14B968B6">
            <w:pPr>
              <w:spacing w:line="360" w:lineRule="auto"/>
              <w:jc w:val="center"/>
              <w:rPr>
                <w:rFonts w:ascii="Times" w:hAnsi="Times"/>
                <w:kern w:val="0"/>
                <w:sz w:val="24"/>
              </w:rPr>
            </w:pPr>
            <w:r>
              <w:rPr>
                <w:rFonts w:hint="eastAsia" w:ascii="Times" w:hAnsi="Times"/>
                <w:kern w:val="0"/>
                <w:sz w:val="24"/>
              </w:rPr>
              <w:t>20</w:t>
            </w:r>
            <w:r>
              <w:rPr>
                <w:rFonts w:ascii="Times" w:hAnsi="Times"/>
                <w:kern w:val="0"/>
                <w:sz w:val="24"/>
              </w:rPr>
              <w:t>%</w:t>
            </w:r>
          </w:p>
        </w:tc>
        <w:tc>
          <w:tcPr>
            <w:tcW w:w="1134" w:type="dxa"/>
            <w:vAlign w:val="center"/>
          </w:tcPr>
          <w:p w14:paraId="636B277E">
            <w:pPr>
              <w:spacing w:line="360" w:lineRule="auto"/>
              <w:jc w:val="center"/>
              <w:rPr>
                <w:rFonts w:ascii="Times" w:hAnsi="Times"/>
                <w:kern w:val="0"/>
                <w:sz w:val="24"/>
              </w:rPr>
            </w:pPr>
            <w:r>
              <w:rPr>
                <w:rFonts w:hint="eastAsia" w:ascii="Times" w:hAnsi="Times"/>
                <w:kern w:val="0"/>
                <w:sz w:val="24"/>
              </w:rPr>
              <w:t>20</w:t>
            </w:r>
            <w:r>
              <w:rPr>
                <w:rFonts w:ascii="Times" w:hAnsi="Times"/>
                <w:kern w:val="0"/>
                <w:sz w:val="24"/>
              </w:rPr>
              <w:t>%</w:t>
            </w:r>
          </w:p>
        </w:tc>
        <w:tc>
          <w:tcPr>
            <w:tcW w:w="2627" w:type="dxa"/>
            <w:vMerge w:val="continue"/>
            <w:shd w:val="clear" w:color="auto" w:fill="auto"/>
            <w:vAlign w:val="center"/>
          </w:tcPr>
          <w:p w14:paraId="5CFDA87D">
            <w:pPr>
              <w:spacing w:line="360" w:lineRule="auto"/>
              <w:rPr>
                <w:rFonts w:ascii="Times" w:hAnsi="Times"/>
                <w:kern w:val="0"/>
                <w:sz w:val="24"/>
              </w:rPr>
            </w:pPr>
          </w:p>
        </w:tc>
      </w:tr>
    </w:tbl>
    <w:p w14:paraId="2D3F9C5F">
      <w:pPr>
        <w:spacing w:before="156" w:beforeLines="50" w:after="156" w:afterLines="50" w:line="360" w:lineRule="auto"/>
        <w:rPr>
          <w:rFonts w:ascii="Times" w:hAnsi="Times" w:eastAsia="黑体" w:cs="黑体"/>
          <w:b/>
          <w:sz w:val="24"/>
        </w:rPr>
      </w:pPr>
    </w:p>
    <w:p w14:paraId="4CBE71C6">
      <w:pPr>
        <w:spacing w:before="156" w:beforeLines="50" w:after="156" w:afterLines="50" w:line="360" w:lineRule="auto"/>
        <w:rPr>
          <w:rFonts w:ascii="Times" w:hAnsi="Times" w:eastAsia="黑体" w:cs="黑体"/>
          <w:b/>
          <w:sz w:val="24"/>
        </w:rPr>
      </w:pPr>
      <w:r>
        <w:rPr>
          <w:rFonts w:ascii="Times" w:hAnsi="Times" w:eastAsia="黑体" w:cs="黑体"/>
          <w:b/>
          <w:sz w:val="24"/>
        </w:rPr>
        <w:t>九、评分标准</w:t>
      </w:r>
    </w:p>
    <w:p w14:paraId="6DF287CD">
      <w:pPr>
        <w:spacing w:line="360" w:lineRule="auto"/>
        <w:jc w:val="center"/>
        <w:rPr>
          <w:rFonts w:ascii="Times" w:hAnsi="Times" w:eastAsia="黑体" w:cs="黑体"/>
          <w:b/>
          <w:sz w:val="24"/>
        </w:rPr>
      </w:pPr>
      <w:r>
        <w:rPr>
          <w:rFonts w:hint="eastAsia" w:ascii="Times" w:hAnsi="Times" w:eastAsia="黑体"/>
          <w:b/>
          <w:bCs/>
          <w:sz w:val="24"/>
        </w:rPr>
        <w:t>表5：评分标准</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1"/>
        <w:gridCol w:w="2127"/>
        <w:gridCol w:w="1984"/>
        <w:gridCol w:w="1843"/>
        <w:gridCol w:w="1779"/>
      </w:tblGrid>
      <w:tr w14:paraId="5EBBE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561" w:type="dxa"/>
            <w:vMerge w:val="restart"/>
            <w:tcBorders>
              <w:top w:val="single" w:color="auto" w:sz="4" w:space="0"/>
              <w:left w:val="single" w:color="auto" w:sz="4" w:space="0"/>
              <w:right w:val="single" w:color="auto" w:sz="4" w:space="0"/>
            </w:tcBorders>
            <w:vAlign w:val="center"/>
          </w:tcPr>
          <w:p w14:paraId="3C24D731">
            <w:pPr>
              <w:widowControl/>
              <w:spacing w:line="336" w:lineRule="auto"/>
              <w:jc w:val="center"/>
              <w:rPr>
                <w:rFonts w:ascii="Times" w:hAnsi="Times"/>
                <w:b/>
                <w:bCs/>
                <w:sz w:val="24"/>
              </w:rPr>
            </w:pPr>
            <w:r>
              <w:rPr>
                <w:rFonts w:ascii="Times" w:hAnsi="Times"/>
                <w:b/>
                <w:bCs/>
                <w:sz w:val="24"/>
              </w:rPr>
              <w:t>课程目标</w:t>
            </w:r>
          </w:p>
        </w:tc>
        <w:tc>
          <w:tcPr>
            <w:tcW w:w="7733" w:type="dxa"/>
            <w:gridSpan w:val="4"/>
            <w:tcBorders>
              <w:top w:val="single" w:color="auto" w:sz="4" w:space="0"/>
              <w:left w:val="single" w:color="auto" w:sz="4" w:space="0"/>
              <w:bottom w:val="single" w:color="auto" w:sz="4" w:space="0"/>
              <w:right w:val="single" w:color="auto" w:sz="4" w:space="0"/>
            </w:tcBorders>
            <w:vAlign w:val="center"/>
          </w:tcPr>
          <w:p w14:paraId="4EC4B0AE">
            <w:pPr>
              <w:widowControl/>
              <w:spacing w:line="336" w:lineRule="auto"/>
              <w:jc w:val="center"/>
              <w:rPr>
                <w:rFonts w:ascii="Times" w:hAnsi="Times"/>
                <w:b/>
                <w:bCs/>
                <w:sz w:val="24"/>
              </w:rPr>
            </w:pPr>
            <w:r>
              <w:rPr>
                <w:rFonts w:ascii="Times" w:hAnsi="Times"/>
                <w:b/>
                <w:bCs/>
                <w:sz w:val="24"/>
              </w:rPr>
              <w:t>评分标准</w:t>
            </w:r>
          </w:p>
        </w:tc>
      </w:tr>
      <w:tr w14:paraId="10BF2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561" w:type="dxa"/>
            <w:vMerge w:val="continue"/>
            <w:tcBorders>
              <w:left w:val="single" w:color="auto" w:sz="4" w:space="0"/>
              <w:right w:val="single" w:color="auto" w:sz="4" w:space="0"/>
            </w:tcBorders>
            <w:vAlign w:val="center"/>
          </w:tcPr>
          <w:p w14:paraId="2AC15B39">
            <w:pPr>
              <w:widowControl/>
              <w:spacing w:line="336" w:lineRule="auto"/>
              <w:jc w:val="center"/>
              <w:rPr>
                <w:rFonts w:ascii="Times" w:hAnsi="Times"/>
                <w:b/>
                <w:bCs/>
                <w:sz w:val="24"/>
              </w:rPr>
            </w:pPr>
          </w:p>
        </w:tc>
        <w:tc>
          <w:tcPr>
            <w:tcW w:w="2127" w:type="dxa"/>
            <w:tcBorders>
              <w:top w:val="single" w:color="auto" w:sz="4" w:space="0"/>
              <w:left w:val="single" w:color="auto" w:sz="4" w:space="0"/>
              <w:bottom w:val="single" w:color="auto" w:sz="4" w:space="0"/>
              <w:right w:val="single" w:color="auto" w:sz="4" w:space="0"/>
            </w:tcBorders>
            <w:vAlign w:val="center"/>
          </w:tcPr>
          <w:p w14:paraId="3ADFBE74">
            <w:pPr>
              <w:widowControl/>
              <w:spacing w:line="336" w:lineRule="auto"/>
              <w:jc w:val="center"/>
              <w:rPr>
                <w:rFonts w:ascii="Times" w:hAnsi="Times"/>
                <w:b/>
                <w:bCs/>
                <w:sz w:val="24"/>
              </w:rPr>
            </w:pPr>
            <w:r>
              <w:rPr>
                <w:rFonts w:ascii="Times" w:hAnsi="Times"/>
                <w:b/>
                <w:bCs/>
                <w:sz w:val="24"/>
              </w:rPr>
              <w:t>90-100</w:t>
            </w:r>
          </w:p>
        </w:tc>
        <w:tc>
          <w:tcPr>
            <w:tcW w:w="1984" w:type="dxa"/>
            <w:tcBorders>
              <w:top w:val="single" w:color="auto" w:sz="4" w:space="0"/>
              <w:left w:val="single" w:color="auto" w:sz="4" w:space="0"/>
              <w:bottom w:val="single" w:color="auto" w:sz="4" w:space="0"/>
              <w:right w:val="single" w:color="auto" w:sz="4" w:space="0"/>
            </w:tcBorders>
            <w:vAlign w:val="center"/>
          </w:tcPr>
          <w:p w14:paraId="7580D5AF">
            <w:pPr>
              <w:widowControl/>
              <w:spacing w:line="336" w:lineRule="auto"/>
              <w:jc w:val="center"/>
              <w:rPr>
                <w:rFonts w:ascii="Times" w:hAnsi="Times"/>
                <w:b/>
                <w:bCs/>
                <w:sz w:val="24"/>
              </w:rPr>
            </w:pPr>
            <w:r>
              <w:rPr>
                <w:rFonts w:ascii="Times" w:hAnsi="Times"/>
                <w:b/>
                <w:bCs/>
                <w:sz w:val="24"/>
              </w:rPr>
              <w:t>75-89</w:t>
            </w:r>
          </w:p>
        </w:tc>
        <w:tc>
          <w:tcPr>
            <w:tcW w:w="1843" w:type="dxa"/>
            <w:tcBorders>
              <w:top w:val="single" w:color="auto" w:sz="4" w:space="0"/>
              <w:left w:val="single" w:color="auto" w:sz="4" w:space="0"/>
              <w:bottom w:val="single" w:color="auto" w:sz="4" w:space="0"/>
              <w:right w:val="single" w:color="auto" w:sz="4" w:space="0"/>
            </w:tcBorders>
            <w:vAlign w:val="center"/>
          </w:tcPr>
          <w:p w14:paraId="5C36DE00">
            <w:pPr>
              <w:widowControl/>
              <w:spacing w:line="336" w:lineRule="auto"/>
              <w:jc w:val="center"/>
              <w:rPr>
                <w:rFonts w:ascii="Times" w:hAnsi="Times"/>
                <w:b/>
                <w:bCs/>
                <w:sz w:val="24"/>
              </w:rPr>
            </w:pPr>
            <w:r>
              <w:rPr>
                <w:rFonts w:ascii="Times" w:hAnsi="Times"/>
                <w:b/>
                <w:bCs/>
                <w:sz w:val="24"/>
              </w:rPr>
              <w:t>60-74</w:t>
            </w:r>
          </w:p>
        </w:tc>
        <w:tc>
          <w:tcPr>
            <w:tcW w:w="1779" w:type="dxa"/>
            <w:tcBorders>
              <w:top w:val="single" w:color="auto" w:sz="4" w:space="0"/>
              <w:left w:val="single" w:color="auto" w:sz="4" w:space="0"/>
              <w:bottom w:val="single" w:color="auto" w:sz="4" w:space="0"/>
              <w:right w:val="single" w:color="auto" w:sz="4" w:space="0"/>
            </w:tcBorders>
            <w:vAlign w:val="center"/>
          </w:tcPr>
          <w:p w14:paraId="4A1011E8">
            <w:pPr>
              <w:widowControl/>
              <w:spacing w:line="336" w:lineRule="auto"/>
              <w:jc w:val="center"/>
              <w:rPr>
                <w:rFonts w:ascii="Times" w:hAnsi="Times"/>
                <w:b/>
                <w:bCs/>
                <w:sz w:val="24"/>
              </w:rPr>
            </w:pPr>
            <w:r>
              <w:rPr>
                <w:rFonts w:ascii="Times" w:hAnsi="Times"/>
                <w:b/>
                <w:bCs/>
                <w:sz w:val="24"/>
              </w:rPr>
              <w:t>0-59</w:t>
            </w:r>
          </w:p>
        </w:tc>
      </w:tr>
      <w:tr w14:paraId="207C9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561" w:type="dxa"/>
            <w:vMerge w:val="continue"/>
            <w:tcBorders>
              <w:left w:val="single" w:color="auto" w:sz="4" w:space="0"/>
              <w:right w:val="single" w:color="auto" w:sz="4" w:space="0"/>
            </w:tcBorders>
            <w:vAlign w:val="center"/>
          </w:tcPr>
          <w:p w14:paraId="36FBD342">
            <w:pPr>
              <w:widowControl/>
              <w:spacing w:line="336" w:lineRule="auto"/>
              <w:jc w:val="center"/>
              <w:rPr>
                <w:rFonts w:ascii="Times" w:hAnsi="Times"/>
                <w:b/>
                <w:bCs/>
                <w:sz w:val="24"/>
              </w:rPr>
            </w:pPr>
          </w:p>
        </w:tc>
        <w:tc>
          <w:tcPr>
            <w:tcW w:w="2127" w:type="dxa"/>
            <w:tcBorders>
              <w:top w:val="single" w:color="auto" w:sz="4" w:space="0"/>
              <w:left w:val="single" w:color="auto" w:sz="4" w:space="0"/>
              <w:bottom w:val="single" w:color="auto" w:sz="4" w:space="0"/>
              <w:right w:val="single" w:color="auto" w:sz="4" w:space="0"/>
            </w:tcBorders>
            <w:vAlign w:val="center"/>
          </w:tcPr>
          <w:p w14:paraId="04143358">
            <w:pPr>
              <w:widowControl/>
              <w:spacing w:line="336" w:lineRule="auto"/>
              <w:jc w:val="center"/>
              <w:rPr>
                <w:rFonts w:ascii="Times" w:hAnsi="Times"/>
                <w:b/>
                <w:bCs/>
                <w:sz w:val="24"/>
              </w:rPr>
            </w:pPr>
            <w:r>
              <w:rPr>
                <w:rFonts w:ascii="Times" w:hAnsi="Times"/>
                <w:b/>
                <w:bCs/>
                <w:sz w:val="24"/>
              </w:rPr>
              <w:t>优</w:t>
            </w:r>
          </w:p>
        </w:tc>
        <w:tc>
          <w:tcPr>
            <w:tcW w:w="1984" w:type="dxa"/>
            <w:tcBorders>
              <w:top w:val="single" w:color="auto" w:sz="4" w:space="0"/>
              <w:left w:val="single" w:color="auto" w:sz="4" w:space="0"/>
              <w:bottom w:val="single" w:color="auto" w:sz="4" w:space="0"/>
              <w:right w:val="single" w:color="auto" w:sz="4" w:space="0"/>
            </w:tcBorders>
            <w:vAlign w:val="center"/>
          </w:tcPr>
          <w:p w14:paraId="66865A4F">
            <w:pPr>
              <w:widowControl/>
              <w:spacing w:line="336" w:lineRule="auto"/>
              <w:jc w:val="center"/>
              <w:rPr>
                <w:rFonts w:ascii="Times" w:hAnsi="Times"/>
                <w:b/>
                <w:bCs/>
                <w:sz w:val="24"/>
              </w:rPr>
            </w:pPr>
            <w:r>
              <w:rPr>
                <w:rFonts w:ascii="Times" w:hAnsi="Times"/>
                <w:b/>
                <w:bCs/>
                <w:sz w:val="24"/>
              </w:rPr>
              <w:t>良</w:t>
            </w:r>
          </w:p>
        </w:tc>
        <w:tc>
          <w:tcPr>
            <w:tcW w:w="1843" w:type="dxa"/>
            <w:tcBorders>
              <w:top w:val="single" w:color="auto" w:sz="4" w:space="0"/>
              <w:left w:val="single" w:color="auto" w:sz="4" w:space="0"/>
              <w:bottom w:val="single" w:color="auto" w:sz="4" w:space="0"/>
              <w:right w:val="single" w:color="auto" w:sz="4" w:space="0"/>
            </w:tcBorders>
            <w:vAlign w:val="center"/>
          </w:tcPr>
          <w:p w14:paraId="366542A3">
            <w:pPr>
              <w:widowControl/>
              <w:spacing w:line="336" w:lineRule="auto"/>
              <w:jc w:val="center"/>
              <w:rPr>
                <w:rFonts w:ascii="Times" w:hAnsi="Times"/>
                <w:b/>
                <w:bCs/>
                <w:sz w:val="24"/>
              </w:rPr>
            </w:pPr>
            <w:r>
              <w:rPr>
                <w:rFonts w:ascii="Times" w:hAnsi="Times"/>
                <w:b/>
                <w:bCs/>
                <w:sz w:val="24"/>
              </w:rPr>
              <w:t>中/及格</w:t>
            </w:r>
          </w:p>
        </w:tc>
        <w:tc>
          <w:tcPr>
            <w:tcW w:w="1779" w:type="dxa"/>
            <w:tcBorders>
              <w:top w:val="single" w:color="auto" w:sz="4" w:space="0"/>
              <w:left w:val="single" w:color="auto" w:sz="4" w:space="0"/>
              <w:bottom w:val="single" w:color="auto" w:sz="4" w:space="0"/>
              <w:right w:val="single" w:color="auto" w:sz="4" w:space="0"/>
            </w:tcBorders>
            <w:vAlign w:val="center"/>
          </w:tcPr>
          <w:p w14:paraId="566DD001">
            <w:pPr>
              <w:widowControl/>
              <w:spacing w:line="336" w:lineRule="auto"/>
              <w:jc w:val="center"/>
              <w:rPr>
                <w:rFonts w:ascii="Times" w:hAnsi="Times"/>
                <w:b/>
                <w:bCs/>
                <w:sz w:val="24"/>
              </w:rPr>
            </w:pPr>
            <w:r>
              <w:rPr>
                <w:rFonts w:ascii="Times" w:hAnsi="Times"/>
                <w:b/>
                <w:bCs/>
                <w:sz w:val="24"/>
              </w:rPr>
              <w:t>不及格</w:t>
            </w:r>
          </w:p>
        </w:tc>
      </w:tr>
      <w:tr w14:paraId="7C2BA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561" w:type="dxa"/>
            <w:vMerge w:val="continue"/>
            <w:tcBorders>
              <w:left w:val="single" w:color="auto" w:sz="4" w:space="0"/>
              <w:bottom w:val="single" w:color="auto" w:sz="4" w:space="0"/>
              <w:right w:val="single" w:color="auto" w:sz="4" w:space="0"/>
            </w:tcBorders>
            <w:vAlign w:val="center"/>
          </w:tcPr>
          <w:p w14:paraId="1ED9B2D6">
            <w:pPr>
              <w:widowControl/>
              <w:spacing w:line="336" w:lineRule="auto"/>
              <w:jc w:val="center"/>
              <w:rPr>
                <w:rFonts w:ascii="Times" w:hAnsi="Times"/>
                <w:b/>
                <w:bCs/>
                <w:sz w:val="24"/>
              </w:rPr>
            </w:pPr>
          </w:p>
        </w:tc>
        <w:tc>
          <w:tcPr>
            <w:tcW w:w="2127" w:type="dxa"/>
            <w:tcBorders>
              <w:top w:val="single" w:color="auto" w:sz="4" w:space="0"/>
              <w:left w:val="single" w:color="auto" w:sz="4" w:space="0"/>
              <w:bottom w:val="single" w:color="auto" w:sz="4" w:space="0"/>
              <w:right w:val="single" w:color="auto" w:sz="4" w:space="0"/>
            </w:tcBorders>
            <w:vAlign w:val="center"/>
          </w:tcPr>
          <w:p w14:paraId="7D1E9AC8">
            <w:pPr>
              <w:spacing w:line="336" w:lineRule="auto"/>
              <w:jc w:val="center"/>
              <w:rPr>
                <w:rFonts w:ascii="Times" w:hAnsi="Times"/>
                <w:b/>
                <w:bCs/>
                <w:sz w:val="24"/>
              </w:rPr>
            </w:pPr>
            <w:r>
              <w:rPr>
                <w:rFonts w:hint="eastAsia" w:ascii="Times" w:hAnsi="Times"/>
                <w:b/>
                <w:bCs/>
                <w:sz w:val="24"/>
              </w:rPr>
              <w:t>A</w:t>
            </w:r>
          </w:p>
        </w:tc>
        <w:tc>
          <w:tcPr>
            <w:tcW w:w="1984" w:type="dxa"/>
            <w:tcBorders>
              <w:top w:val="single" w:color="auto" w:sz="4" w:space="0"/>
              <w:left w:val="single" w:color="auto" w:sz="4" w:space="0"/>
              <w:bottom w:val="single" w:color="auto" w:sz="4" w:space="0"/>
              <w:right w:val="single" w:color="auto" w:sz="4" w:space="0"/>
            </w:tcBorders>
            <w:vAlign w:val="center"/>
          </w:tcPr>
          <w:p w14:paraId="4EA8306E">
            <w:pPr>
              <w:spacing w:line="336" w:lineRule="auto"/>
              <w:jc w:val="center"/>
              <w:rPr>
                <w:rFonts w:ascii="Times" w:hAnsi="Times"/>
                <w:b/>
                <w:bCs/>
                <w:sz w:val="24"/>
              </w:rPr>
            </w:pPr>
            <w:r>
              <w:rPr>
                <w:rFonts w:hint="eastAsia" w:ascii="Times" w:hAnsi="Times"/>
                <w:b/>
                <w:bCs/>
                <w:sz w:val="24"/>
              </w:rPr>
              <w:t>B</w:t>
            </w:r>
          </w:p>
        </w:tc>
        <w:tc>
          <w:tcPr>
            <w:tcW w:w="1843" w:type="dxa"/>
            <w:tcBorders>
              <w:top w:val="single" w:color="auto" w:sz="4" w:space="0"/>
              <w:left w:val="single" w:color="auto" w:sz="4" w:space="0"/>
              <w:bottom w:val="single" w:color="auto" w:sz="4" w:space="0"/>
              <w:right w:val="single" w:color="auto" w:sz="4" w:space="0"/>
            </w:tcBorders>
            <w:vAlign w:val="center"/>
          </w:tcPr>
          <w:p w14:paraId="2C516D01">
            <w:pPr>
              <w:spacing w:line="336" w:lineRule="auto"/>
              <w:jc w:val="center"/>
              <w:rPr>
                <w:rFonts w:ascii="Times" w:hAnsi="Times"/>
                <w:b/>
                <w:bCs/>
                <w:sz w:val="24"/>
              </w:rPr>
            </w:pPr>
            <w:r>
              <w:rPr>
                <w:rFonts w:hint="eastAsia" w:ascii="Times" w:hAnsi="Times"/>
                <w:b/>
                <w:bCs/>
                <w:sz w:val="24"/>
              </w:rPr>
              <w:t>C</w:t>
            </w:r>
          </w:p>
        </w:tc>
        <w:tc>
          <w:tcPr>
            <w:tcW w:w="1779" w:type="dxa"/>
            <w:tcBorders>
              <w:top w:val="single" w:color="auto" w:sz="4" w:space="0"/>
              <w:left w:val="single" w:color="auto" w:sz="4" w:space="0"/>
              <w:bottom w:val="single" w:color="auto" w:sz="4" w:space="0"/>
              <w:right w:val="single" w:color="auto" w:sz="4" w:space="0"/>
            </w:tcBorders>
            <w:vAlign w:val="center"/>
          </w:tcPr>
          <w:p w14:paraId="6EC2EEA6">
            <w:pPr>
              <w:spacing w:line="336" w:lineRule="auto"/>
              <w:jc w:val="center"/>
              <w:rPr>
                <w:rFonts w:ascii="Times" w:hAnsi="Times"/>
                <w:b/>
                <w:bCs/>
                <w:sz w:val="24"/>
              </w:rPr>
            </w:pPr>
            <w:r>
              <w:rPr>
                <w:rFonts w:hint="eastAsia" w:ascii="Times" w:hAnsi="Times"/>
                <w:b/>
                <w:bCs/>
                <w:sz w:val="24"/>
              </w:rPr>
              <w:t>D</w:t>
            </w:r>
          </w:p>
        </w:tc>
      </w:tr>
      <w:tr w14:paraId="64AE2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561" w:type="dxa"/>
            <w:tcBorders>
              <w:top w:val="single" w:color="auto" w:sz="4" w:space="0"/>
              <w:left w:val="single" w:color="auto" w:sz="4" w:space="0"/>
              <w:bottom w:val="single" w:color="auto" w:sz="4" w:space="0"/>
              <w:right w:val="single" w:color="auto" w:sz="4" w:space="0"/>
            </w:tcBorders>
            <w:vAlign w:val="center"/>
          </w:tcPr>
          <w:p w14:paraId="0D56F26B">
            <w:pPr>
              <w:spacing w:line="336" w:lineRule="auto"/>
              <w:jc w:val="center"/>
              <w:rPr>
                <w:rFonts w:ascii="Times" w:hAnsi="Times"/>
                <w:b/>
                <w:bCs/>
                <w:kern w:val="0"/>
                <w:sz w:val="24"/>
              </w:rPr>
            </w:pPr>
            <w:r>
              <w:rPr>
                <w:rFonts w:ascii="Times" w:hAnsi="Times"/>
                <w:b/>
                <w:bCs/>
                <w:kern w:val="0"/>
                <w:sz w:val="24"/>
              </w:rPr>
              <w:t>分目标1</w:t>
            </w:r>
          </w:p>
          <w:p w14:paraId="25DA9770">
            <w:pPr>
              <w:spacing w:line="336" w:lineRule="auto"/>
              <w:rPr>
                <w:rFonts w:ascii="Times" w:hAnsi="Times"/>
                <w:b/>
                <w:bCs/>
                <w:spacing w:val="-4"/>
                <w:sz w:val="24"/>
              </w:rPr>
            </w:pPr>
          </w:p>
        </w:tc>
        <w:tc>
          <w:tcPr>
            <w:tcW w:w="2127" w:type="dxa"/>
            <w:tcBorders>
              <w:top w:val="single" w:color="auto" w:sz="4" w:space="0"/>
              <w:left w:val="single" w:color="auto" w:sz="4" w:space="0"/>
              <w:bottom w:val="single" w:color="auto" w:sz="4" w:space="0"/>
              <w:right w:val="single" w:color="auto" w:sz="4" w:space="0"/>
            </w:tcBorders>
          </w:tcPr>
          <w:p w14:paraId="3C0FB60E">
            <w:pPr>
              <w:spacing w:line="336" w:lineRule="auto"/>
              <w:rPr>
                <w:rFonts w:ascii="Times" w:hAnsi="Times"/>
                <w:sz w:val="24"/>
              </w:rPr>
            </w:pPr>
            <w:r>
              <w:rPr>
                <w:rFonts w:hint="eastAsia" w:ascii="Times" w:hAnsi="Times"/>
                <w:sz w:val="24"/>
              </w:rPr>
              <w:t>能准确全面地达到教学目标和该项分目标要求</w:t>
            </w:r>
          </w:p>
        </w:tc>
        <w:tc>
          <w:tcPr>
            <w:tcW w:w="1984" w:type="dxa"/>
            <w:tcBorders>
              <w:top w:val="single" w:color="auto" w:sz="4" w:space="0"/>
              <w:left w:val="single" w:color="auto" w:sz="4" w:space="0"/>
              <w:bottom w:val="single" w:color="auto" w:sz="4" w:space="0"/>
              <w:right w:val="single" w:color="auto" w:sz="4" w:space="0"/>
            </w:tcBorders>
          </w:tcPr>
          <w:p w14:paraId="15EAFC1A">
            <w:pPr>
              <w:spacing w:line="336" w:lineRule="auto"/>
              <w:rPr>
                <w:rFonts w:ascii="Times" w:hAnsi="Times"/>
                <w:sz w:val="24"/>
              </w:rPr>
            </w:pPr>
            <w:r>
              <w:rPr>
                <w:rFonts w:hint="eastAsia" w:ascii="Times" w:hAnsi="Times"/>
                <w:sz w:val="24"/>
              </w:rPr>
              <w:t>能较好地达到教学目标和该项分目标要求</w:t>
            </w:r>
          </w:p>
        </w:tc>
        <w:tc>
          <w:tcPr>
            <w:tcW w:w="1843" w:type="dxa"/>
            <w:tcBorders>
              <w:top w:val="single" w:color="auto" w:sz="4" w:space="0"/>
              <w:left w:val="single" w:color="auto" w:sz="4" w:space="0"/>
              <w:bottom w:val="single" w:color="auto" w:sz="4" w:space="0"/>
              <w:right w:val="single" w:color="auto" w:sz="4" w:space="0"/>
            </w:tcBorders>
          </w:tcPr>
          <w:p w14:paraId="2BFF08B6">
            <w:pPr>
              <w:spacing w:line="336" w:lineRule="auto"/>
              <w:rPr>
                <w:rFonts w:ascii="Times" w:hAnsi="Times"/>
                <w:sz w:val="24"/>
              </w:rPr>
            </w:pPr>
            <w:r>
              <w:rPr>
                <w:rFonts w:hint="eastAsia" w:ascii="Times" w:hAnsi="Times"/>
                <w:sz w:val="24"/>
              </w:rPr>
              <w:t>能基本达到教学目标及该项分目标要求</w:t>
            </w:r>
          </w:p>
        </w:tc>
        <w:tc>
          <w:tcPr>
            <w:tcW w:w="1779" w:type="dxa"/>
            <w:tcBorders>
              <w:top w:val="single" w:color="auto" w:sz="4" w:space="0"/>
              <w:left w:val="single" w:color="auto" w:sz="4" w:space="0"/>
              <w:bottom w:val="single" w:color="auto" w:sz="4" w:space="0"/>
              <w:right w:val="single" w:color="auto" w:sz="4" w:space="0"/>
            </w:tcBorders>
          </w:tcPr>
          <w:p w14:paraId="13518341">
            <w:pPr>
              <w:spacing w:line="336" w:lineRule="auto"/>
              <w:rPr>
                <w:rFonts w:ascii="Times" w:hAnsi="Times"/>
                <w:sz w:val="24"/>
              </w:rPr>
            </w:pPr>
            <w:r>
              <w:rPr>
                <w:rFonts w:hint="eastAsia" w:ascii="Times" w:hAnsi="Times"/>
                <w:sz w:val="24"/>
              </w:rPr>
              <w:t>未能达到教学目标及该项分目标基本要求</w:t>
            </w:r>
          </w:p>
        </w:tc>
      </w:tr>
      <w:tr w14:paraId="4D23D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4" w:hRule="atLeast"/>
          <w:jc w:val="center"/>
        </w:trPr>
        <w:tc>
          <w:tcPr>
            <w:tcW w:w="561" w:type="dxa"/>
            <w:tcBorders>
              <w:top w:val="single" w:color="auto" w:sz="4" w:space="0"/>
              <w:left w:val="single" w:color="auto" w:sz="4" w:space="0"/>
              <w:bottom w:val="single" w:color="auto" w:sz="4" w:space="0"/>
              <w:right w:val="single" w:color="auto" w:sz="4" w:space="0"/>
            </w:tcBorders>
            <w:vAlign w:val="center"/>
          </w:tcPr>
          <w:p w14:paraId="4AADEE8E">
            <w:pPr>
              <w:spacing w:line="336" w:lineRule="auto"/>
              <w:jc w:val="center"/>
              <w:rPr>
                <w:rFonts w:ascii="Times" w:hAnsi="Times"/>
                <w:b/>
                <w:bCs/>
                <w:spacing w:val="-4"/>
                <w:sz w:val="24"/>
              </w:rPr>
            </w:pPr>
            <w:r>
              <w:rPr>
                <w:rFonts w:hint="eastAsia" w:ascii="Times" w:hAnsi="Times"/>
                <w:b/>
                <w:bCs/>
                <w:kern w:val="0"/>
                <w:sz w:val="24"/>
              </w:rPr>
              <w:t>分</w:t>
            </w:r>
            <w:r>
              <w:rPr>
                <w:rFonts w:ascii="Times" w:hAnsi="Times"/>
                <w:b/>
                <w:bCs/>
                <w:kern w:val="0"/>
                <w:sz w:val="24"/>
              </w:rPr>
              <w:t>目标2</w:t>
            </w:r>
          </w:p>
        </w:tc>
        <w:tc>
          <w:tcPr>
            <w:tcW w:w="2127" w:type="dxa"/>
            <w:tcBorders>
              <w:top w:val="single" w:color="auto" w:sz="4" w:space="0"/>
              <w:left w:val="single" w:color="auto" w:sz="4" w:space="0"/>
              <w:bottom w:val="single" w:color="auto" w:sz="4" w:space="0"/>
              <w:right w:val="single" w:color="auto" w:sz="4" w:space="0"/>
            </w:tcBorders>
          </w:tcPr>
          <w:p w14:paraId="763376DC">
            <w:pPr>
              <w:spacing w:line="336" w:lineRule="auto"/>
              <w:rPr>
                <w:rFonts w:ascii="Times" w:hAnsi="Times"/>
                <w:sz w:val="24"/>
              </w:rPr>
            </w:pPr>
            <w:r>
              <w:rPr>
                <w:rFonts w:hint="eastAsia" w:ascii="Times" w:hAnsi="Times"/>
                <w:sz w:val="24"/>
              </w:rPr>
              <w:t>能准确全面地达到教学目标和该项分目标要求</w:t>
            </w:r>
          </w:p>
        </w:tc>
        <w:tc>
          <w:tcPr>
            <w:tcW w:w="1984" w:type="dxa"/>
            <w:tcBorders>
              <w:top w:val="single" w:color="auto" w:sz="4" w:space="0"/>
              <w:left w:val="single" w:color="auto" w:sz="4" w:space="0"/>
              <w:bottom w:val="single" w:color="auto" w:sz="4" w:space="0"/>
              <w:right w:val="single" w:color="auto" w:sz="4" w:space="0"/>
            </w:tcBorders>
          </w:tcPr>
          <w:p w14:paraId="67A5FAF3">
            <w:pPr>
              <w:spacing w:line="336" w:lineRule="auto"/>
              <w:rPr>
                <w:rFonts w:ascii="Times" w:hAnsi="Times"/>
                <w:sz w:val="24"/>
              </w:rPr>
            </w:pPr>
            <w:r>
              <w:rPr>
                <w:rFonts w:hint="eastAsia" w:ascii="Times" w:hAnsi="Times"/>
                <w:sz w:val="24"/>
              </w:rPr>
              <w:t>能较好地达到教学目标和该项分目标要求</w:t>
            </w:r>
          </w:p>
        </w:tc>
        <w:tc>
          <w:tcPr>
            <w:tcW w:w="1843" w:type="dxa"/>
            <w:tcBorders>
              <w:top w:val="single" w:color="auto" w:sz="4" w:space="0"/>
              <w:left w:val="single" w:color="auto" w:sz="4" w:space="0"/>
              <w:bottom w:val="single" w:color="auto" w:sz="4" w:space="0"/>
              <w:right w:val="single" w:color="auto" w:sz="4" w:space="0"/>
            </w:tcBorders>
          </w:tcPr>
          <w:p w14:paraId="4B773926">
            <w:pPr>
              <w:spacing w:line="336" w:lineRule="auto"/>
              <w:rPr>
                <w:rFonts w:ascii="Times" w:hAnsi="Times"/>
                <w:sz w:val="24"/>
              </w:rPr>
            </w:pPr>
            <w:r>
              <w:rPr>
                <w:rFonts w:hint="eastAsia" w:ascii="Times" w:hAnsi="Times"/>
                <w:sz w:val="24"/>
              </w:rPr>
              <w:t>能基本达到教学目标及该项分目标要求</w:t>
            </w:r>
          </w:p>
        </w:tc>
        <w:tc>
          <w:tcPr>
            <w:tcW w:w="1779" w:type="dxa"/>
            <w:tcBorders>
              <w:top w:val="single" w:color="auto" w:sz="4" w:space="0"/>
              <w:left w:val="single" w:color="auto" w:sz="4" w:space="0"/>
              <w:bottom w:val="single" w:color="auto" w:sz="4" w:space="0"/>
              <w:right w:val="single" w:color="auto" w:sz="4" w:space="0"/>
            </w:tcBorders>
          </w:tcPr>
          <w:p w14:paraId="7F42A826">
            <w:pPr>
              <w:spacing w:line="336" w:lineRule="auto"/>
              <w:rPr>
                <w:rFonts w:ascii="Times" w:hAnsi="Times"/>
                <w:sz w:val="24"/>
              </w:rPr>
            </w:pPr>
            <w:r>
              <w:rPr>
                <w:rFonts w:hint="eastAsia" w:ascii="Times" w:hAnsi="Times"/>
                <w:sz w:val="24"/>
              </w:rPr>
              <w:t>未能达到教学目标及该项分目标基本要求</w:t>
            </w:r>
          </w:p>
        </w:tc>
      </w:tr>
      <w:tr w14:paraId="51E02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jc w:val="center"/>
        </w:trPr>
        <w:tc>
          <w:tcPr>
            <w:tcW w:w="561" w:type="dxa"/>
            <w:tcBorders>
              <w:top w:val="single" w:color="auto" w:sz="4" w:space="0"/>
              <w:left w:val="single" w:color="auto" w:sz="4" w:space="0"/>
              <w:bottom w:val="single" w:color="auto" w:sz="4" w:space="0"/>
              <w:right w:val="single" w:color="auto" w:sz="4" w:space="0"/>
            </w:tcBorders>
            <w:vAlign w:val="center"/>
          </w:tcPr>
          <w:p w14:paraId="0513E19F">
            <w:pPr>
              <w:spacing w:line="336" w:lineRule="auto"/>
              <w:jc w:val="center"/>
              <w:rPr>
                <w:rFonts w:ascii="Times" w:hAnsi="Times"/>
                <w:b/>
                <w:bCs/>
                <w:spacing w:val="-4"/>
                <w:sz w:val="24"/>
              </w:rPr>
            </w:pPr>
            <w:r>
              <w:rPr>
                <w:rFonts w:hint="eastAsia" w:ascii="Times" w:hAnsi="Times"/>
                <w:b/>
                <w:bCs/>
                <w:kern w:val="0"/>
                <w:sz w:val="24"/>
              </w:rPr>
              <w:t>分</w:t>
            </w:r>
            <w:r>
              <w:rPr>
                <w:rFonts w:ascii="Times" w:hAnsi="Times"/>
                <w:b/>
                <w:bCs/>
                <w:kern w:val="0"/>
                <w:sz w:val="24"/>
              </w:rPr>
              <w:t>目标</w:t>
            </w:r>
            <w:r>
              <w:rPr>
                <w:rFonts w:hint="eastAsia" w:ascii="Times" w:hAnsi="Times"/>
                <w:b/>
                <w:bCs/>
                <w:kern w:val="0"/>
                <w:sz w:val="24"/>
              </w:rPr>
              <w:t>3</w:t>
            </w:r>
          </w:p>
        </w:tc>
        <w:tc>
          <w:tcPr>
            <w:tcW w:w="2127" w:type="dxa"/>
            <w:tcBorders>
              <w:top w:val="single" w:color="auto" w:sz="4" w:space="0"/>
              <w:left w:val="single" w:color="auto" w:sz="4" w:space="0"/>
              <w:bottom w:val="single" w:color="auto" w:sz="4" w:space="0"/>
              <w:right w:val="single" w:color="auto" w:sz="4" w:space="0"/>
            </w:tcBorders>
          </w:tcPr>
          <w:p w14:paraId="700CB34C">
            <w:pPr>
              <w:widowControl/>
              <w:spacing w:line="336" w:lineRule="auto"/>
              <w:rPr>
                <w:rFonts w:ascii="Times" w:hAnsi="Times"/>
                <w:sz w:val="24"/>
              </w:rPr>
            </w:pPr>
            <w:r>
              <w:rPr>
                <w:rFonts w:hint="eastAsia" w:ascii="Times" w:hAnsi="Times"/>
                <w:sz w:val="24"/>
              </w:rPr>
              <w:t>能准确全面地达到教学目标和该项分目标要求</w:t>
            </w:r>
          </w:p>
        </w:tc>
        <w:tc>
          <w:tcPr>
            <w:tcW w:w="1984" w:type="dxa"/>
            <w:tcBorders>
              <w:top w:val="single" w:color="auto" w:sz="4" w:space="0"/>
              <w:left w:val="single" w:color="auto" w:sz="4" w:space="0"/>
              <w:bottom w:val="single" w:color="auto" w:sz="4" w:space="0"/>
              <w:right w:val="single" w:color="auto" w:sz="4" w:space="0"/>
            </w:tcBorders>
          </w:tcPr>
          <w:p w14:paraId="1F24F304">
            <w:pPr>
              <w:spacing w:line="336" w:lineRule="auto"/>
              <w:rPr>
                <w:rFonts w:ascii="Times" w:hAnsi="Times"/>
                <w:sz w:val="24"/>
              </w:rPr>
            </w:pPr>
            <w:r>
              <w:rPr>
                <w:rFonts w:hint="eastAsia" w:ascii="Times" w:hAnsi="Times"/>
                <w:sz w:val="24"/>
              </w:rPr>
              <w:t>能较好地达到教学目标和该项分目标要求</w:t>
            </w:r>
          </w:p>
        </w:tc>
        <w:tc>
          <w:tcPr>
            <w:tcW w:w="1843" w:type="dxa"/>
            <w:tcBorders>
              <w:top w:val="single" w:color="auto" w:sz="4" w:space="0"/>
              <w:left w:val="single" w:color="auto" w:sz="4" w:space="0"/>
              <w:bottom w:val="single" w:color="auto" w:sz="4" w:space="0"/>
              <w:right w:val="single" w:color="auto" w:sz="4" w:space="0"/>
            </w:tcBorders>
          </w:tcPr>
          <w:p w14:paraId="4E082405">
            <w:pPr>
              <w:widowControl/>
              <w:spacing w:line="336" w:lineRule="auto"/>
              <w:rPr>
                <w:rFonts w:ascii="Times" w:hAnsi="Times"/>
                <w:sz w:val="24"/>
              </w:rPr>
            </w:pPr>
            <w:r>
              <w:rPr>
                <w:rFonts w:hint="eastAsia" w:ascii="Times" w:hAnsi="Times"/>
                <w:sz w:val="24"/>
              </w:rPr>
              <w:t>能基本达到教学目标及该项分目标要求</w:t>
            </w:r>
          </w:p>
        </w:tc>
        <w:tc>
          <w:tcPr>
            <w:tcW w:w="1779" w:type="dxa"/>
            <w:tcBorders>
              <w:top w:val="single" w:color="auto" w:sz="4" w:space="0"/>
              <w:left w:val="single" w:color="auto" w:sz="4" w:space="0"/>
              <w:bottom w:val="single" w:color="auto" w:sz="4" w:space="0"/>
              <w:right w:val="single" w:color="auto" w:sz="4" w:space="0"/>
            </w:tcBorders>
          </w:tcPr>
          <w:p w14:paraId="538AE52F">
            <w:pPr>
              <w:widowControl/>
              <w:spacing w:line="336" w:lineRule="auto"/>
              <w:rPr>
                <w:rFonts w:ascii="Times" w:hAnsi="Times"/>
                <w:sz w:val="24"/>
              </w:rPr>
            </w:pPr>
            <w:r>
              <w:rPr>
                <w:rFonts w:hint="eastAsia" w:ascii="Times" w:hAnsi="Times"/>
                <w:sz w:val="24"/>
              </w:rPr>
              <w:t>未能达到教学目标及该项分目标基本要求</w:t>
            </w:r>
          </w:p>
        </w:tc>
      </w:tr>
    </w:tbl>
    <w:p w14:paraId="612C1CDC">
      <w:pPr>
        <w:spacing w:before="156" w:beforeLines="50" w:after="156" w:afterLines="50" w:line="360" w:lineRule="auto"/>
        <w:rPr>
          <w:rFonts w:ascii="Times" w:hAnsi="Times" w:eastAsia="黑体" w:cs="黑体"/>
          <w:b/>
          <w:sz w:val="24"/>
        </w:rPr>
      </w:pPr>
    </w:p>
    <w:p w14:paraId="445FF8FF">
      <w:pPr>
        <w:spacing w:before="156" w:beforeLines="50" w:after="156" w:afterLines="50" w:line="360" w:lineRule="auto"/>
        <w:rPr>
          <w:rFonts w:ascii="Times" w:hAnsi="Times" w:eastAsia="黑体" w:cs="黑体"/>
          <w:b/>
          <w:sz w:val="24"/>
        </w:rPr>
      </w:pPr>
      <w:r>
        <w:rPr>
          <w:rFonts w:ascii="Times" w:hAnsi="Times" w:eastAsia="黑体" w:cs="黑体"/>
          <w:b/>
          <w:sz w:val="24"/>
        </w:rPr>
        <w:t>十、</w:t>
      </w:r>
      <w:r>
        <w:rPr>
          <w:rFonts w:hint="eastAsia" w:ascii="Times" w:hAnsi="Times" w:eastAsia="黑体" w:cs="黑体"/>
          <w:b/>
          <w:sz w:val="24"/>
        </w:rPr>
        <w:t>学习</w:t>
      </w:r>
      <w:r>
        <w:rPr>
          <w:rFonts w:ascii="Times" w:hAnsi="Times" w:eastAsia="黑体" w:cs="黑体"/>
          <w:b/>
          <w:sz w:val="24"/>
        </w:rPr>
        <w:t>建议</w:t>
      </w:r>
    </w:p>
    <w:p w14:paraId="029B4C18">
      <w:pPr>
        <w:spacing w:line="360" w:lineRule="auto"/>
        <w:rPr>
          <w:rFonts w:ascii="Times" w:hAnsi="Times"/>
          <w:sz w:val="24"/>
        </w:rPr>
      </w:pPr>
      <w:r>
        <w:rPr>
          <w:rFonts w:hint="eastAsia" w:ascii="Times" w:hAnsi="Times"/>
          <w:sz w:val="24"/>
        </w:rPr>
        <w:t>1.</w:t>
      </w:r>
      <w:r>
        <w:rPr>
          <w:rFonts w:hint="eastAsia" w:ascii="Times" w:hAnsi="Times"/>
          <w:sz w:val="24"/>
          <w:lang w:val="en-US" w:eastAsia="zh-CN"/>
        </w:rPr>
        <w:t xml:space="preserve"> </w:t>
      </w:r>
      <w:r>
        <w:rPr>
          <w:rFonts w:hint="eastAsia" w:ascii="Times" w:hAnsi="Times"/>
          <w:sz w:val="24"/>
        </w:rPr>
        <w:t>本课程偏重大量基本理论的学习，不仅需要必要的记忆，还需要认真理解，深入思考，建议在精读原著和教材之外，自行认真阅读参考书籍和相关专业期刊的优秀论文，并撰写读书笔记，以提升自己的理论思维。</w:t>
      </w:r>
    </w:p>
    <w:p w14:paraId="47D93D47">
      <w:pPr>
        <w:spacing w:line="360" w:lineRule="auto"/>
        <w:rPr>
          <w:rFonts w:ascii="Times" w:hAnsi="Times"/>
          <w:sz w:val="24"/>
        </w:rPr>
      </w:pPr>
      <w:r>
        <w:rPr>
          <w:rFonts w:hint="eastAsia" w:ascii="Times" w:hAnsi="Times"/>
          <w:sz w:val="24"/>
          <w:lang w:val="en-US" w:eastAsia="zh-CN"/>
        </w:rPr>
        <w:t>2</w:t>
      </w:r>
      <w:r>
        <w:rPr>
          <w:rFonts w:hint="eastAsia" w:ascii="Times" w:hAnsi="Times"/>
          <w:sz w:val="24"/>
        </w:rPr>
        <w:t>.</w:t>
      </w:r>
      <w:r>
        <w:rPr>
          <w:rFonts w:hint="eastAsia" w:ascii="Times" w:hAnsi="Times"/>
          <w:sz w:val="24"/>
          <w:lang w:val="en-US" w:eastAsia="zh-CN"/>
        </w:rPr>
        <w:t xml:space="preserve"> </w:t>
      </w:r>
      <w:r>
        <w:rPr>
          <w:rFonts w:hint="eastAsia" w:ascii="Times" w:hAnsi="Times"/>
          <w:sz w:val="24"/>
        </w:rPr>
        <w:t>本课程会有较多的专题讨论，因此需要同学们积极参与，而且要通过阅读经典及有关学术论文来系统全面地理解掌握原著思想精神，把握其本质理论特征和思想逻辑；要学会文献检索、整理、分类归纳、不同文本的比较和思想联系线索分析等基本学习研究方法；学习中要注意理论联系实际，培养善于发现问题、勤于思考、围绕问题去寻找正确答案的良好习惯；通过理论联系实际，分组协作，相互质疑与协商方式，培养良好的沟通能力及团队协作精神；通过专题的学习研究，分析论证，培养自己运用</w:t>
      </w:r>
      <w:r>
        <w:rPr>
          <w:rFonts w:ascii="Times" w:hAnsi="Times"/>
          <w:sz w:val="24"/>
        </w:rPr>
        <w:t>信息技术</w:t>
      </w:r>
      <w:r>
        <w:rPr>
          <w:rFonts w:hint="eastAsia" w:ascii="Times" w:hAnsi="Times"/>
          <w:sz w:val="24"/>
        </w:rPr>
        <w:t>分析问题、解决问题的能力，以及坚持真理勇于创新的态度与意识。</w:t>
      </w:r>
    </w:p>
    <w:p w14:paraId="7F1C42E2">
      <w:pPr>
        <w:adjustRightInd w:val="0"/>
        <w:snapToGrid w:val="0"/>
        <w:spacing w:line="360" w:lineRule="auto"/>
        <w:jc w:val="center"/>
        <w:rPr>
          <w:rFonts w:asciiTheme="minorEastAsia" w:hAnsiTheme="minorEastAsia" w:eastAsiaTheme="minorEastAsia"/>
          <w:b/>
          <w:sz w:val="28"/>
          <w:szCs w:val="28"/>
        </w:rPr>
      </w:pPr>
    </w:p>
    <w:p w14:paraId="259D7301">
      <w:pPr>
        <w:widowControl/>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8D46F8"/>
    <w:multiLevelType w:val="singleLevel"/>
    <w:tmpl w:val="978D46F8"/>
    <w:lvl w:ilvl="0" w:tentative="0">
      <w:start w:val="1"/>
      <w:numFmt w:val="decimal"/>
      <w:suff w:val="nothing"/>
      <w:lvlText w:val="（%1）"/>
      <w:lvlJc w:val="left"/>
    </w:lvl>
  </w:abstractNum>
  <w:abstractNum w:abstractNumId="1">
    <w:nsid w:val="AD330CFD"/>
    <w:multiLevelType w:val="singleLevel"/>
    <w:tmpl w:val="AD330CFD"/>
    <w:lvl w:ilvl="0" w:tentative="0">
      <w:start w:val="1"/>
      <w:numFmt w:val="decimal"/>
      <w:lvlText w:val="%1."/>
      <w:lvlJc w:val="left"/>
      <w:pPr>
        <w:tabs>
          <w:tab w:val="left" w:pos="312"/>
        </w:tabs>
      </w:pPr>
    </w:lvl>
  </w:abstractNum>
  <w:abstractNum w:abstractNumId="2">
    <w:nsid w:val="B91553BC"/>
    <w:multiLevelType w:val="singleLevel"/>
    <w:tmpl w:val="B91553BC"/>
    <w:lvl w:ilvl="0" w:tentative="0">
      <w:start w:val="1"/>
      <w:numFmt w:val="decimal"/>
      <w:lvlText w:val="%1."/>
      <w:lvlJc w:val="left"/>
      <w:pPr>
        <w:tabs>
          <w:tab w:val="left" w:pos="312"/>
        </w:tabs>
      </w:pPr>
    </w:lvl>
  </w:abstractNum>
  <w:abstractNum w:abstractNumId="3">
    <w:nsid w:val="C028654A"/>
    <w:multiLevelType w:val="singleLevel"/>
    <w:tmpl w:val="C028654A"/>
    <w:lvl w:ilvl="0" w:tentative="0">
      <w:start w:val="1"/>
      <w:numFmt w:val="decimal"/>
      <w:lvlText w:val="%1."/>
      <w:lvlJc w:val="left"/>
      <w:pPr>
        <w:tabs>
          <w:tab w:val="left" w:pos="312"/>
        </w:tabs>
      </w:pPr>
    </w:lvl>
  </w:abstractNum>
  <w:abstractNum w:abstractNumId="4">
    <w:nsid w:val="E02A1215"/>
    <w:multiLevelType w:val="singleLevel"/>
    <w:tmpl w:val="E02A1215"/>
    <w:lvl w:ilvl="0" w:tentative="0">
      <w:start w:val="1"/>
      <w:numFmt w:val="decimal"/>
      <w:lvlText w:val="%1."/>
      <w:lvlJc w:val="left"/>
      <w:pPr>
        <w:tabs>
          <w:tab w:val="left" w:pos="312"/>
        </w:tabs>
      </w:pPr>
    </w:lvl>
  </w:abstractNum>
  <w:abstractNum w:abstractNumId="5">
    <w:nsid w:val="427CB910"/>
    <w:multiLevelType w:val="singleLevel"/>
    <w:tmpl w:val="427CB910"/>
    <w:lvl w:ilvl="0" w:tentative="0">
      <w:start w:val="1"/>
      <w:numFmt w:val="decimal"/>
      <w:lvlText w:val="%1."/>
      <w:lvlJc w:val="left"/>
      <w:pPr>
        <w:tabs>
          <w:tab w:val="left" w:pos="312"/>
        </w:tabs>
      </w:pPr>
    </w:lvl>
  </w:abstractNum>
  <w:abstractNum w:abstractNumId="6">
    <w:nsid w:val="4445F09F"/>
    <w:multiLevelType w:val="singleLevel"/>
    <w:tmpl w:val="4445F09F"/>
    <w:lvl w:ilvl="0" w:tentative="0">
      <w:start w:val="1"/>
      <w:numFmt w:val="decimal"/>
      <w:lvlText w:val="%1."/>
      <w:lvlJc w:val="left"/>
      <w:pPr>
        <w:tabs>
          <w:tab w:val="left" w:pos="312"/>
        </w:tabs>
      </w:pPr>
    </w:lvl>
  </w:abstractNum>
  <w:abstractNum w:abstractNumId="7">
    <w:nsid w:val="49458942"/>
    <w:multiLevelType w:val="singleLevel"/>
    <w:tmpl w:val="49458942"/>
    <w:lvl w:ilvl="0" w:tentative="0">
      <w:start w:val="1"/>
      <w:numFmt w:val="decimal"/>
      <w:suff w:val="nothing"/>
      <w:lvlText w:val="（%1）"/>
      <w:lvlJc w:val="left"/>
    </w:lvl>
  </w:abstractNum>
  <w:abstractNum w:abstractNumId="8">
    <w:nsid w:val="5A903C88"/>
    <w:multiLevelType w:val="singleLevel"/>
    <w:tmpl w:val="5A903C88"/>
    <w:lvl w:ilvl="0" w:tentative="0">
      <w:start w:val="1"/>
      <w:numFmt w:val="decimal"/>
      <w:lvlText w:val="%1."/>
      <w:lvlJc w:val="left"/>
      <w:pPr>
        <w:tabs>
          <w:tab w:val="left" w:pos="312"/>
        </w:tabs>
      </w:pPr>
    </w:lvl>
  </w:abstractNum>
  <w:num w:numId="1">
    <w:abstractNumId w:val="7"/>
  </w:num>
  <w:num w:numId="2">
    <w:abstractNumId w:val="3"/>
  </w:num>
  <w:num w:numId="3">
    <w:abstractNumId w:val="0"/>
  </w:num>
  <w:num w:numId="4">
    <w:abstractNumId w:val="6"/>
  </w:num>
  <w:num w:numId="5">
    <w:abstractNumId w:val="2"/>
  </w:num>
  <w:num w:numId="6">
    <w:abstractNumId w:val="1"/>
  </w:num>
  <w:num w:numId="7">
    <w:abstractNumId w:val="5"/>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BiNzEwZjEzZGEzOThjYzU3NzRjMGEzMTAyODI0YmUifQ=="/>
  </w:docVars>
  <w:rsids>
    <w:rsidRoot w:val="0023641E"/>
    <w:rsid w:val="001D316E"/>
    <w:rsid w:val="0023641E"/>
    <w:rsid w:val="00242A47"/>
    <w:rsid w:val="00294AFC"/>
    <w:rsid w:val="00301679"/>
    <w:rsid w:val="00323928"/>
    <w:rsid w:val="00464BEB"/>
    <w:rsid w:val="00612421"/>
    <w:rsid w:val="00854F6C"/>
    <w:rsid w:val="00B14A22"/>
    <w:rsid w:val="00CA6E76"/>
    <w:rsid w:val="00F03F1D"/>
    <w:rsid w:val="00F11032"/>
    <w:rsid w:val="042461F2"/>
    <w:rsid w:val="05701D6C"/>
    <w:rsid w:val="061A4127"/>
    <w:rsid w:val="0BFD0DD9"/>
    <w:rsid w:val="0E897679"/>
    <w:rsid w:val="10054FD2"/>
    <w:rsid w:val="11C444E1"/>
    <w:rsid w:val="11EA1A5C"/>
    <w:rsid w:val="1341226B"/>
    <w:rsid w:val="142B0848"/>
    <w:rsid w:val="17C64310"/>
    <w:rsid w:val="18E712E8"/>
    <w:rsid w:val="1A240D2C"/>
    <w:rsid w:val="1A3215E3"/>
    <w:rsid w:val="1B811695"/>
    <w:rsid w:val="1CC41839"/>
    <w:rsid w:val="2035685C"/>
    <w:rsid w:val="2127269E"/>
    <w:rsid w:val="240C6F4B"/>
    <w:rsid w:val="2ECD6A7F"/>
    <w:rsid w:val="32D229C7"/>
    <w:rsid w:val="32FB6352"/>
    <w:rsid w:val="33192B51"/>
    <w:rsid w:val="34581E79"/>
    <w:rsid w:val="36363350"/>
    <w:rsid w:val="37C32F4C"/>
    <w:rsid w:val="3A9E7716"/>
    <w:rsid w:val="3C5143DA"/>
    <w:rsid w:val="3F987A26"/>
    <w:rsid w:val="3FE200A5"/>
    <w:rsid w:val="4151103E"/>
    <w:rsid w:val="41C23CEA"/>
    <w:rsid w:val="442A3DC9"/>
    <w:rsid w:val="48691363"/>
    <w:rsid w:val="48EC3D42"/>
    <w:rsid w:val="4B2772B4"/>
    <w:rsid w:val="4E3D7EBD"/>
    <w:rsid w:val="4FB627F7"/>
    <w:rsid w:val="515F3303"/>
    <w:rsid w:val="53D8739D"/>
    <w:rsid w:val="54CD1B68"/>
    <w:rsid w:val="55ED6B88"/>
    <w:rsid w:val="567B7D4E"/>
    <w:rsid w:val="583F79EB"/>
    <w:rsid w:val="58AB6E2E"/>
    <w:rsid w:val="5B9F094A"/>
    <w:rsid w:val="5D9A2035"/>
    <w:rsid w:val="5F6475D2"/>
    <w:rsid w:val="607F6ED3"/>
    <w:rsid w:val="61164463"/>
    <w:rsid w:val="622F711F"/>
    <w:rsid w:val="63953D84"/>
    <w:rsid w:val="66140709"/>
    <w:rsid w:val="669548E5"/>
    <w:rsid w:val="66BF6816"/>
    <w:rsid w:val="70995CE8"/>
    <w:rsid w:val="70DD5B9B"/>
    <w:rsid w:val="70F76C5D"/>
    <w:rsid w:val="73584F97"/>
    <w:rsid w:val="749235D3"/>
    <w:rsid w:val="77756B2D"/>
    <w:rsid w:val="787D4490"/>
    <w:rsid w:val="7BBC11CF"/>
    <w:rsid w:val="7EEC3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21"/>
    <w:qFormat/>
    <w:uiPriority w:val="9"/>
    <w:pPr>
      <w:keepNext/>
      <w:keepLines/>
      <w:spacing w:before="100" w:beforeLines="100" w:after="100" w:afterLines="100" w:line="360" w:lineRule="auto"/>
      <w:jc w:val="center"/>
      <w:outlineLvl w:val="0"/>
    </w:pPr>
    <w:rPr>
      <w:rFonts w:ascii="Times New Roman" w:hAnsi="Times New Roman" w:eastAsia="黑体"/>
      <w:bCs/>
      <w:kern w:val="44"/>
      <w:sz w:val="36"/>
      <w:szCs w:val="36"/>
    </w:rPr>
  </w:style>
  <w:style w:type="paragraph" w:styleId="3">
    <w:name w:val="heading 2"/>
    <w:basedOn w:val="1"/>
    <w:next w:val="1"/>
    <w:link w:val="20"/>
    <w:unhideWhenUsed/>
    <w:qFormat/>
    <w:uiPriority w:val="9"/>
    <w:pPr>
      <w:keepNext/>
      <w:keepLines/>
      <w:spacing w:line="360" w:lineRule="auto"/>
      <w:outlineLvl w:val="1"/>
    </w:pPr>
    <w:rPr>
      <w:rFonts w:asciiTheme="majorHAnsi" w:hAnsiTheme="majorHAnsi" w:eastAsiaTheme="majorEastAsia" w:cstheme="majorBidi"/>
      <w:b/>
      <w:bCs/>
      <w:sz w:val="28"/>
      <w:szCs w:val="32"/>
    </w:rPr>
  </w:style>
  <w:style w:type="paragraph" w:styleId="4">
    <w:name w:val="heading 3"/>
    <w:basedOn w:val="1"/>
    <w:next w:val="1"/>
    <w:link w:val="19"/>
    <w:unhideWhenUsed/>
    <w:qFormat/>
    <w:uiPriority w:val="0"/>
    <w:pPr>
      <w:keepNext/>
      <w:keepLines/>
      <w:spacing w:line="360" w:lineRule="auto"/>
      <w:ind w:firstLine="200" w:firstLineChars="200"/>
      <w:outlineLvl w:val="2"/>
    </w:pPr>
    <w:rPr>
      <w:b/>
      <w:bCs/>
      <w:sz w:val="24"/>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Plain Text"/>
    <w:basedOn w:val="1"/>
    <w:qFormat/>
    <w:uiPriority w:val="99"/>
    <w:rPr>
      <w:rFonts w:ascii="宋体" w:hAnsi="Courier New" w:eastAsia="宋体" w:cs="Times New Roman"/>
      <w:szCs w:val="20"/>
    </w:rPr>
  </w:style>
  <w:style w:type="paragraph" w:styleId="6">
    <w:name w:val="Balloon Text"/>
    <w:basedOn w:val="1"/>
    <w:link w:val="28"/>
    <w:unhideWhenUsed/>
    <w:qFormat/>
    <w:uiPriority w:val="99"/>
    <w:rPr>
      <w:rFonts w:asciiTheme="minorHAnsi" w:hAnsiTheme="minorHAnsi" w:eastAsiaTheme="minorEastAsia" w:cstheme="minorBidi"/>
      <w:sz w:val="18"/>
      <w:szCs w:val="18"/>
    </w:rPr>
  </w:style>
  <w:style w:type="paragraph" w:styleId="7">
    <w:name w:val="footer"/>
    <w:basedOn w:val="1"/>
    <w:link w:val="23"/>
    <w:qFormat/>
    <w:uiPriority w:val="99"/>
    <w:pPr>
      <w:tabs>
        <w:tab w:val="center" w:pos="4153"/>
        <w:tab w:val="right" w:pos="8306"/>
      </w:tabs>
      <w:snapToGrid w:val="0"/>
      <w:jc w:val="left"/>
    </w:pPr>
    <w:rPr>
      <w:sz w:val="18"/>
      <w:szCs w:val="18"/>
    </w:rPr>
  </w:style>
  <w:style w:type="paragraph" w:styleId="8">
    <w:name w:val="header"/>
    <w:basedOn w:val="1"/>
    <w:link w:val="25"/>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pPr>
      <w:tabs>
        <w:tab w:val="right" w:leader="dot" w:pos="8834"/>
      </w:tabs>
      <w:jc w:val="center"/>
    </w:pPr>
    <w:rPr>
      <w:rFonts w:ascii="黑体" w:hAnsi="黑体" w:eastAsia="黑体"/>
      <w:sz w:val="44"/>
    </w:rPr>
  </w:style>
  <w:style w:type="paragraph" w:styleId="10">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11">
    <w:name w:val="Title"/>
    <w:basedOn w:val="1"/>
    <w:next w:val="1"/>
    <w:link w:val="37"/>
    <w:qFormat/>
    <w:uiPriority w:val="0"/>
    <w:pPr>
      <w:spacing w:before="240" w:after="60"/>
      <w:jc w:val="center"/>
      <w:outlineLvl w:val="0"/>
    </w:pPr>
    <w:rPr>
      <w:rFonts w:asciiTheme="majorHAnsi" w:hAnsiTheme="majorHAnsi" w:eastAsiaTheme="majorEastAsia" w:cstheme="majorBidi"/>
      <w:b/>
      <w:bCs/>
      <w:sz w:val="32"/>
      <w:szCs w:val="32"/>
    </w:rPr>
  </w:style>
  <w:style w:type="table" w:styleId="13">
    <w:name w:val="Table Grid"/>
    <w:basedOn w:val="12"/>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22"/>
    <w:rPr>
      <w:b/>
    </w:rPr>
  </w:style>
  <w:style w:type="character" w:styleId="16">
    <w:name w:val="page number"/>
    <w:basedOn w:val="14"/>
    <w:qFormat/>
    <w:uiPriority w:val="0"/>
  </w:style>
  <w:style w:type="character" w:styleId="17">
    <w:name w:val="Emphasis"/>
    <w:qFormat/>
    <w:uiPriority w:val="20"/>
    <w:rPr>
      <w:i/>
    </w:rPr>
  </w:style>
  <w:style w:type="character" w:styleId="18">
    <w:name w:val="Hyperlink"/>
    <w:basedOn w:val="14"/>
    <w:unhideWhenUsed/>
    <w:qFormat/>
    <w:uiPriority w:val="99"/>
    <w:rPr>
      <w:color w:val="0563C1" w:themeColor="hyperlink"/>
      <w:u w:val="single"/>
      <w14:textFill>
        <w14:solidFill>
          <w14:schemeClr w14:val="hlink"/>
        </w14:solidFill>
      </w14:textFill>
    </w:rPr>
  </w:style>
  <w:style w:type="character" w:customStyle="1" w:styleId="19">
    <w:name w:val="标题 3 字符"/>
    <w:basedOn w:val="14"/>
    <w:link w:val="4"/>
    <w:qFormat/>
    <w:uiPriority w:val="9"/>
    <w:rPr>
      <w:b/>
      <w:bCs/>
      <w:sz w:val="24"/>
      <w:szCs w:val="32"/>
    </w:rPr>
  </w:style>
  <w:style w:type="character" w:customStyle="1" w:styleId="20">
    <w:name w:val="标题 2 字符"/>
    <w:basedOn w:val="14"/>
    <w:link w:val="3"/>
    <w:qFormat/>
    <w:uiPriority w:val="9"/>
    <w:rPr>
      <w:rFonts w:asciiTheme="majorHAnsi" w:hAnsiTheme="majorHAnsi" w:eastAsiaTheme="majorEastAsia" w:cstheme="majorBidi"/>
      <w:b/>
      <w:bCs/>
      <w:sz w:val="28"/>
      <w:szCs w:val="32"/>
    </w:rPr>
  </w:style>
  <w:style w:type="character" w:customStyle="1" w:styleId="21">
    <w:name w:val="标题 1 字符"/>
    <w:basedOn w:val="14"/>
    <w:link w:val="2"/>
    <w:qFormat/>
    <w:uiPriority w:val="9"/>
    <w:rPr>
      <w:rFonts w:ascii="Times New Roman" w:hAnsi="Times New Roman" w:eastAsia="黑体" w:cs="Times New Roman"/>
      <w:bCs/>
      <w:kern w:val="44"/>
      <w:sz w:val="36"/>
      <w:szCs w:val="36"/>
    </w:rPr>
  </w:style>
  <w:style w:type="character" w:customStyle="1" w:styleId="22">
    <w:name w:val="页脚 Char"/>
    <w:basedOn w:val="14"/>
    <w:qFormat/>
    <w:uiPriority w:val="99"/>
    <w:rPr>
      <w:rFonts w:ascii="Calibri" w:hAnsi="Calibri" w:eastAsia="宋体" w:cs="Times New Roman"/>
      <w:sz w:val="18"/>
      <w:szCs w:val="18"/>
    </w:rPr>
  </w:style>
  <w:style w:type="character" w:customStyle="1" w:styleId="23">
    <w:name w:val="页脚 字符"/>
    <w:basedOn w:val="14"/>
    <w:link w:val="7"/>
    <w:qFormat/>
    <w:uiPriority w:val="99"/>
    <w:rPr>
      <w:rFonts w:ascii="Calibri" w:hAnsi="Calibri" w:eastAsia="宋体" w:cs="Times New Roman"/>
      <w:sz w:val="18"/>
      <w:szCs w:val="18"/>
    </w:rPr>
  </w:style>
  <w:style w:type="character" w:customStyle="1" w:styleId="24">
    <w:name w:val="页眉 Char"/>
    <w:basedOn w:val="14"/>
    <w:qFormat/>
    <w:uiPriority w:val="99"/>
    <w:rPr>
      <w:rFonts w:ascii="Calibri" w:hAnsi="Calibri" w:eastAsia="宋体" w:cs="Times New Roman"/>
      <w:sz w:val="18"/>
      <w:szCs w:val="18"/>
    </w:rPr>
  </w:style>
  <w:style w:type="character" w:customStyle="1" w:styleId="25">
    <w:name w:val="页眉 字符"/>
    <w:basedOn w:val="14"/>
    <w:link w:val="8"/>
    <w:qFormat/>
    <w:uiPriority w:val="99"/>
    <w:rPr>
      <w:rFonts w:ascii="Calibri" w:hAnsi="Calibri" w:eastAsia="宋体" w:cs="Times New Roman"/>
      <w:sz w:val="18"/>
      <w:szCs w:val="18"/>
    </w:rPr>
  </w:style>
  <w:style w:type="paragraph" w:customStyle="1" w:styleId="26">
    <w:name w:val="Default"/>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 w:type="paragraph" w:styleId="27">
    <w:name w:val="List Paragraph"/>
    <w:basedOn w:val="1"/>
    <w:qFormat/>
    <w:uiPriority w:val="99"/>
    <w:pPr>
      <w:ind w:firstLine="420" w:firstLineChars="200"/>
    </w:pPr>
  </w:style>
  <w:style w:type="character" w:customStyle="1" w:styleId="28">
    <w:name w:val="批注框文本 字符"/>
    <w:link w:val="6"/>
    <w:qFormat/>
    <w:uiPriority w:val="99"/>
    <w:rPr>
      <w:sz w:val="18"/>
      <w:szCs w:val="18"/>
    </w:rPr>
  </w:style>
  <w:style w:type="character" w:customStyle="1" w:styleId="29">
    <w:name w:val="批注框文本 Char"/>
    <w:basedOn w:val="14"/>
    <w:semiHidden/>
    <w:qFormat/>
    <w:uiPriority w:val="99"/>
    <w:rPr>
      <w:rFonts w:ascii="Calibri" w:hAnsi="Calibri" w:eastAsia="宋体" w:cs="Times New Roman"/>
      <w:sz w:val="18"/>
      <w:szCs w:val="18"/>
    </w:rPr>
  </w:style>
  <w:style w:type="character" w:customStyle="1" w:styleId="30">
    <w:name w:val="批注框文本 字符1"/>
    <w:basedOn w:val="14"/>
    <w:semiHidden/>
    <w:qFormat/>
    <w:uiPriority w:val="0"/>
    <w:rPr>
      <w:rFonts w:ascii="Calibri" w:hAnsi="Calibri"/>
      <w:kern w:val="2"/>
      <w:sz w:val="18"/>
      <w:szCs w:val="18"/>
    </w:rPr>
  </w:style>
  <w:style w:type="paragraph" w:customStyle="1" w:styleId="31">
    <w:name w:val="msolistparagraph"/>
    <w:basedOn w:val="1"/>
    <w:qFormat/>
    <w:uiPriority w:val="0"/>
    <w:pPr>
      <w:ind w:firstLine="420" w:firstLineChars="200"/>
    </w:pPr>
    <w:rPr>
      <w:rFonts w:ascii="Times New Roman" w:hAnsi="Times New Roman"/>
      <w:sz w:val="24"/>
    </w:rPr>
  </w:style>
  <w:style w:type="table" w:customStyle="1" w:styleId="32">
    <w:name w:val="网格型1"/>
    <w:basedOn w:val="12"/>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
    <w:name w:val="网格型2"/>
    <w:basedOn w:val="12"/>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
    <w:name w:val="超链接1"/>
    <w:basedOn w:val="14"/>
    <w:unhideWhenUsed/>
    <w:qFormat/>
    <w:uiPriority w:val="99"/>
    <w:rPr>
      <w:color w:val="0000FF"/>
      <w:u w:val="single"/>
    </w:rPr>
  </w:style>
  <w:style w:type="table" w:customStyle="1" w:styleId="35">
    <w:name w:val="网格型3"/>
    <w:basedOn w:val="12"/>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
    <w:name w:val="网格型4"/>
    <w:basedOn w:val="12"/>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
    <w:name w:val="标题 字符"/>
    <w:basedOn w:val="14"/>
    <w:link w:val="11"/>
    <w:qFormat/>
    <w:uiPriority w:val="0"/>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DoubleOX</Company>
  <Pages>23</Pages>
  <Words>10098</Words>
  <Characters>10358</Characters>
  <Lines>82</Lines>
  <Paragraphs>23</Paragraphs>
  <TotalTime>3</TotalTime>
  <ScaleCrop>false</ScaleCrop>
  <LinksUpToDate>false</LinksUpToDate>
  <CharactersWithSpaces>10434</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2020-11-30T06:57:00Z</dcterms:created>
  <dc:creator>Windows 用户</dc:creator>
  <cp:lastModifiedBy>王一成</cp:lastModifiedBy>
  <dcterms:modified xsi:type="dcterms:W3CDTF">2024-09-02T00:24:51Z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434CEE376C7449B4AB2BBF58AB248133_12</vt:lpwstr>
  </property>
</Properties>
</file>