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专业劳动教育实践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"/>
              </w:rPr>
              <w:t>Practice of Labour Education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"/>
              </w:rPr>
              <w:t>PHIL4102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综合实践课程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哲学专业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</w:rPr>
              <w:t>本科生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FB188D1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课堂教学：每学年安排 8 学时，四学年完成，共 32学时；</w:t>
            </w:r>
          </w:p>
          <w:p w14:paraId="6E090305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实践教学：每学年安排劳动周（1 周），共4周。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班主任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2024年8月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无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59BF5B9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176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劳动教育是中国特色社会主义教育制度的重要内容，开设劳动教育课程是实施素质教育的重要组成部分，是引导学生尊重劳动，树立正确的劳动价值观与爱岗敬业的劳动态度，培养学生的劳动意识和创新思维能力的有效途径。</w:t>
      </w:r>
    </w:p>
    <w:p w14:paraId="1230EE6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176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该课程以习近平新时代中国特色社会主义思想为指导，全面贯彻党的教育方针，落实全国教育大会精神，坚持立德树人，坚持培育和践行社会主义核心价值观，将劳动教育纳入本科人才培养方案，贯通本科教育全学程，贯穿家庭、学校、社会各方面，与德育、智育、体育、美育相融合；紧密结合学科专业特点，积极探索具有苏州大学特色的劳动教育模式，创新体制机制，形成具有综合性、实践性、开放性、针对性的劳动教育课程体系；注重教育实效，实现知行合一，促进学生形成正确的世界观、人生观、价值观。</w:t>
      </w:r>
    </w:p>
    <w:p w14:paraId="2A40067C">
      <w:pPr>
        <w:widowControl/>
        <w:spacing w:before="156" w:beforeLines="50" w:after="156" w:afterLines="50"/>
        <w:ind w:firstLine="562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648E5F08">
      <w:pPr>
        <w:widowControl/>
        <w:spacing w:before="156" w:beforeLines="50" w:after="156" w:afterLines="50"/>
        <w:ind w:firstLine="482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（一）课堂教学内容</w:t>
      </w:r>
    </w:p>
    <w:p w14:paraId="2DA098F0">
      <w:pPr>
        <w:ind w:firstLine="424" w:firstLineChars="176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第一学年：价值观教育影片与专题讲座</w:t>
      </w:r>
    </w:p>
    <w:p w14:paraId="786343A7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观看劳动伦理、劳动法律等劳动专题讲座视频等</w:t>
      </w:r>
    </w:p>
    <w:p w14:paraId="22C3DC9F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观看红色影片、党史视频、英雄人物纪录片等</w:t>
      </w:r>
    </w:p>
    <w:p w14:paraId="4EF394BB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</w:p>
    <w:p w14:paraId="0D8AF141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教学目标：加强马克思主义劳动观教育和新时代劳动价值观教育, 普及与学生职业发展密切相关的通用劳动科学知识。将劳动教育融入到专业教育、思想政治教育中，强化敬业、诚信、创新、奋斗、合作、奉献等新时代劳动精神。</w:t>
      </w:r>
    </w:p>
    <w:p w14:paraId="6D9957EB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</w:p>
    <w:p w14:paraId="5A65B3B5">
      <w:pPr>
        <w:ind w:firstLine="424" w:firstLineChars="176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第二学年：专业技能比赛</w:t>
      </w:r>
    </w:p>
    <w:p w14:paraId="3BC74FD1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举办哲学辩论赛、朗诵大赛、摄影比赛等</w:t>
      </w:r>
    </w:p>
    <w:p w14:paraId="4CD8E03B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</w:p>
    <w:p w14:paraId="204ECC1A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教学目标：以学生社团为载体，开展校园文化建设，发挥校园文化的导向、规范、激励、凝聚和交流功能，举办专业技能、劳动成果展示交流活动。使专业教学与劳动教育内容有机融合。</w:t>
      </w:r>
    </w:p>
    <w:p w14:paraId="3DB87E2C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</w:p>
    <w:p w14:paraId="2A5C3DFE">
      <w:pPr>
        <w:ind w:firstLine="424" w:firstLineChars="176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第三学年：校园生活实践与校园文化建设</w:t>
      </w:r>
    </w:p>
    <w:p w14:paraId="34B0DE0D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先进人物访谈：采访各行业前辈，写口述历史、访谈录</w:t>
      </w:r>
    </w:p>
    <w:p w14:paraId="3D864F93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参与院系讲座、学术会议的筹备组织</w:t>
      </w:r>
    </w:p>
    <w:p w14:paraId="45CCFB66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开展校园卫生维护、文明寝室建设等工作，如图书馆资料室的书目整理工作</w:t>
      </w:r>
    </w:p>
    <w:p w14:paraId="6981D40D">
      <w:pPr>
        <w:ind w:firstLine="424" w:firstLineChars="176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B85249C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教学目标：培养学生良好的劳动行为习惯，掌握必要的日常生活劳动技能。发挥服务性劳动实践活动的育人价值，提高学生专业劳动能力与素养。</w:t>
      </w:r>
    </w:p>
    <w:p w14:paraId="543B1C32">
      <w:pPr>
        <w:ind w:firstLine="424" w:firstLineChars="176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837FBCF">
      <w:pPr>
        <w:ind w:firstLine="424" w:firstLineChars="176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第四学年：田野调查与实习，学科竞赛等</w:t>
      </w:r>
    </w:p>
    <w:p w14:paraId="461882B0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观看田野调查纪录片，参与田野调查 </w:t>
      </w:r>
    </w:p>
    <w:p w14:paraId="3F0A754E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参与科研项目和学科竞赛：挑战杯、互联网+等</w:t>
      </w:r>
    </w:p>
    <w:p w14:paraId="1758EE52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</w:p>
    <w:p w14:paraId="6DBC398E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教学目标：鼓励学生参与实习、实训、调研、科学研究、社会实践、公益志愿服务、勤工助学等社会真实劳动拓展。将真实劳动经历与校内理论学习相结合，使劳动转化为劳动教育，相互补充，彼此激发。</w:t>
      </w:r>
    </w:p>
    <w:p w14:paraId="49BA634C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</w:p>
    <w:p w14:paraId="1ACAB9E8">
      <w:pPr>
        <w:ind w:firstLine="422" w:firstLineChars="176"/>
        <w:rPr>
          <w:rFonts w:hint="eastAsia" w:ascii="宋体" w:hAnsi="宋体" w:eastAsia="宋体" w:cs="宋体"/>
          <w:sz w:val="24"/>
          <w:szCs w:val="24"/>
        </w:rPr>
      </w:pPr>
    </w:p>
    <w:p w14:paraId="3F5DC991">
      <w:pPr>
        <w:widowControl/>
        <w:spacing w:before="156" w:beforeLines="50" w:after="156" w:afterLines="50"/>
        <w:ind w:firstLine="482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（二）实践教学内容</w:t>
      </w:r>
    </w:p>
    <w:p w14:paraId="0C0A9313">
      <w:pPr>
        <w:widowControl/>
        <w:spacing w:before="156" w:beforeLines="50" w:after="156" w:afterLines="50"/>
        <w:ind w:firstLine="4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第一学年 红色革命教育实践周</w:t>
      </w:r>
    </w:p>
    <w:p w14:paraId="0CB8F9C0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1.教学目标：加强红色革命教育，忆苦思甜，牢记革命历史。</w:t>
      </w:r>
    </w:p>
    <w:p w14:paraId="2F51F6EB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2.教学内容：集体参观苏州革命博物馆、新四军太湖游击队纪念馆，集体分享心得。</w:t>
      </w:r>
    </w:p>
    <w:p w14:paraId="767A69BD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3.教学方法：思政班学生集体活动。</w:t>
      </w:r>
    </w:p>
    <w:p w14:paraId="513765BB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4.教学评价：学生参与度+心得+教师评价。</w:t>
      </w:r>
    </w:p>
    <w:p w14:paraId="55468A54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0E3598BA">
      <w:pPr>
        <w:widowControl/>
        <w:spacing w:before="156" w:beforeLines="50" w:after="156" w:afterLines="50"/>
        <w:ind w:firstLine="482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第二学年 历史文化教育实践周</w:t>
      </w:r>
    </w:p>
    <w:p w14:paraId="3930D3BD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1.教学目标：增强学生文化自信，培养学生历史感。</w:t>
      </w:r>
    </w:p>
    <w:p w14:paraId="2137CE08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2.教学内容：集体参观苏州大学校史馆、苏州历史博物馆、名人故居，集体分享心得。</w:t>
      </w:r>
    </w:p>
    <w:p w14:paraId="74E7D09C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3.教学方法：思政班学生集体活动+教师指导。</w:t>
      </w:r>
    </w:p>
    <w:p w14:paraId="7C3AEA5A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4.教学评价：学生参与度+心得+教师评价。</w:t>
      </w:r>
    </w:p>
    <w:p w14:paraId="7B3D7E4B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01231057">
      <w:pPr>
        <w:widowControl/>
        <w:spacing w:before="156" w:beforeLines="50" w:after="156" w:afterLines="50"/>
        <w:ind w:firstLine="482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第三学年 劳动人民艺术教育实践周</w:t>
      </w:r>
    </w:p>
    <w:p w14:paraId="39368E48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1.教学目标：培养学生的劳动艺术感，了解劳动人民的艺术成果。</w:t>
      </w:r>
    </w:p>
    <w:p w14:paraId="7CFD2E3B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2.教学内容：集体参观苏州园林博物馆，集体观赏《沙家浜》等革命剧。</w:t>
      </w:r>
    </w:p>
    <w:p w14:paraId="17E37D14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3.教学方法：思政班学生集体活动。</w:t>
      </w:r>
    </w:p>
    <w:p w14:paraId="0D42349F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4.教学评价：学生参与度+观后感+教师评价。</w:t>
      </w:r>
    </w:p>
    <w:p w14:paraId="3FE96EC2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794AEEC0">
      <w:pPr>
        <w:widowControl/>
        <w:spacing w:before="156" w:beforeLines="50" w:after="156" w:afterLines="50"/>
        <w:ind w:firstLine="482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第四学年 企业劳动教育实践周</w:t>
      </w:r>
    </w:p>
    <w:p w14:paraId="4AB639A1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1.教学目标：提前培养学生的劳动意识，熟悉社会劳动现状。</w:t>
      </w:r>
    </w:p>
    <w:p w14:paraId="4BCDB552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2.教学内容：集体参观苏州市具有模范带头作用的企业，做总结报告。</w:t>
      </w:r>
    </w:p>
    <w:p w14:paraId="2DB1F0D8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3.教学方法：思政班学生集体活动。</w:t>
      </w:r>
    </w:p>
    <w:p w14:paraId="1E715115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4.教学评价：学生参与度+总结报告+教师评价。</w:t>
      </w:r>
    </w:p>
    <w:p w14:paraId="5BBAA047">
      <w:pPr>
        <w:widowControl/>
        <w:spacing w:before="156" w:beforeLines="50" w:after="156" w:afterLines="50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4B8E8BCC">
      <w:pPr>
        <w:widowControl/>
        <w:spacing w:before="156" w:beforeLines="50" w:after="156" w:afterLines="50"/>
        <w:ind w:firstLine="562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48938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E8053AD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学年</w:t>
            </w:r>
          </w:p>
        </w:tc>
        <w:tc>
          <w:tcPr>
            <w:tcW w:w="2765" w:type="dxa"/>
            <w:vAlign w:val="center"/>
          </w:tcPr>
          <w:p w14:paraId="0C16EF0A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学年内容</w:t>
            </w:r>
          </w:p>
        </w:tc>
        <w:tc>
          <w:tcPr>
            <w:tcW w:w="2766" w:type="dxa"/>
            <w:vAlign w:val="center"/>
          </w:tcPr>
          <w:p w14:paraId="66DD0848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学时分配</w:t>
            </w:r>
          </w:p>
        </w:tc>
      </w:tr>
      <w:tr w14:paraId="3A45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FBF03B0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第一学年</w:t>
            </w:r>
          </w:p>
        </w:tc>
        <w:tc>
          <w:tcPr>
            <w:tcW w:w="2765" w:type="dxa"/>
            <w:vAlign w:val="center"/>
          </w:tcPr>
          <w:p w14:paraId="3DFD5007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ascii="宋体" w:hAnsi="宋体" w:eastAsia="宋体"/>
                <w:position w:val="0"/>
                <w:sz w:val="21"/>
              </w:rPr>
              <w:t>新时代劳动价值观教育影片与专题讲座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；</w:t>
            </w:r>
            <w:r>
              <w:rPr>
                <w:rFonts w:ascii="宋体" w:hAnsi="宋体" w:eastAsia="宋体"/>
                <w:position w:val="0"/>
                <w:sz w:val="21"/>
              </w:rPr>
              <w:t>红色革命教育实践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周</w:t>
            </w:r>
          </w:p>
        </w:tc>
        <w:tc>
          <w:tcPr>
            <w:tcW w:w="2766" w:type="dxa"/>
            <w:vAlign w:val="center"/>
          </w:tcPr>
          <w:p w14:paraId="39F3F542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课堂教学</w:t>
            </w:r>
            <w:r>
              <w:rPr>
                <w:rFonts w:ascii="宋体" w:hAnsi="宋体" w:eastAsia="宋体"/>
                <w:position w:val="0"/>
                <w:sz w:val="21"/>
              </w:rPr>
              <w:t>8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学时；</w:t>
            </w:r>
          </w:p>
          <w:p w14:paraId="5F14C136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实践教学</w:t>
            </w:r>
            <w:r>
              <w:rPr>
                <w:rFonts w:ascii="宋体" w:hAnsi="宋体" w:eastAsia="宋体"/>
                <w:position w:val="0"/>
                <w:sz w:val="21"/>
              </w:rPr>
              <w:t>“+1”（1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周）</w:t>
            </w:r>
          </w:p>
        </w:tc>
      </w:tr>
      <w:tr w14:paraId="61107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9BAE87A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第二学年</w:t>
            </w:r>
          </w:p>
        </w:tc>
        <w:tc>
          <w:tcPr>
            <w:tcW w:w="2765" w:type="dxa"/>
            <w:vAlign w:val="center"/>
          </w:tcPr>
          <w:p w14:paraId="6275442B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ascii="宋体" w:hAnsi="宋体" w:eastAsia="宋体"/>
                <w:position w:val="0"/>
                <w:sz w:val="21"/>
              </w:rPr>
              <w:t>学科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专业</w:t>
            </w:r>
            <w:r>
              <w:rPr>
                <w:rFonts w:ascii="宋体" w:hAnsi="宋体" w:eastAsia="宋体"/>
                <w:position w:val="0"/>
                <w:sz w:val="21"/>
              </w:rPr>
              <w:t>竞赛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；</w:t>
            </w:r>
            <w:r>
              <w:rPr>
                <w:rFonts w:ascii="宋体" w:hAnsi="宋体" w:eastAsia="宋体"/>
                <w:position w:val="0"/>
                <w:sz w:val="21"/>
              </w:rPr>
              <w:t>历史文化教育实践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周</w:t>
            </w:r>
          </w:p>
        </w:tc>
        <w:tc>
          <w:tcPr>
            <w:tcW w:w="2766" w:type="dxa"/>
            <w:vAlign w:val="center"/>
          </w:tcPr>
          <w:p w14:paraId="47C51A22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课堂教学</w:t>
            </w:r>
            <w:r>
              <w:rPr>
                <w:rFonts w:ascii="宋体" w:hAnsi="宋体" w:eastAsia="宋体"/>
                <w:position w:val="0"/>
                <w:sz w:val="21"/>
              </w:rPr>
              <w:t>8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学时；</w:t>
            </w:r>
          </w:p>
          <w:p w14:paraId="6F88757F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实践教学</w:t>
            </w:r>
            <w:r>
              <w:rPr>
                <w:rFonts w:ascii="宋体" w:hAnsi="宋体" w:eastAsia="宋体"/>
                <w:position w:val="0"/>
                <w:sz w:val="21"/>
              </w:rPr>
              <w:t>“+1”（1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周）</w:t>
            </w:r>
          </w:p>
        </w:tc>
      </w:tr>
      <w:tr w14:paraId="115EB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0FBF12A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第三学年</w:t>
            </w:r>
          </w:p>
        </w:tc>
        <w:tc>
          <w:tcPr>
            <w:tcW w:w="2765" w:type="dxa"/>
            <w:vAlign w:val="center"/>
          </w:tcPr>
          <w:p w14:paraId="6C5FB744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校园文化实践和</w:t>
            </w:r>
            <w:r>
              <w:rPr>
                <w:rFonts w:ascii="宋体" w:hAnsi="宋体" w:eastAsia="宋体"/>
                <w:position w:val="0"/>
                <w:sz w:val="21"/>
              </w:rPr>
              <w:t>劳动者访谈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；</w:t>
            </w:r>
            <w:r>
              <w:rPr>
                <w:rFonts w:ascii="宋体" w:hAnsi="宋体" w:eastAsia="宋体"/>
                <w:position w:val="0"/>
                <w:sz w:val="21"/>
              </w:rPr>
              <w:t>劳动人民艺术教育实践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周</w:t>
            </w:r>
          </w:p>
        </w:tc>
        <w:tc>
          <w:tcPr>
            <w:tcW w:w="2766" w:type="dxa"/>
            <w:vAlign w:val="center"/>
          </w:tcPr>
          <w:p w14:paraId="2F0691D5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课堂教学</w:t>
            </w:r>
            <w:r>
              <w:rPr>
                <w:rFonts w:ascii="宋体" w:hAnsi="宋体" w:eastAsia="宋体"/>
                <w:position w:val="0"/>
                <w:sz w:val="21"/>
              </w:rPr>
              <w:t>8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学时；</w:t>
            </w:r>
          </w:p>
          <w:p w14:paraId="2A156209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实践教学</w:t>
            </w:r>
            <w:r>
              <w:rPr>
                <w:rFonts w:ascii="宋体" w:hAnsi="宋体" w:eastAsia="宋体"/>
                <w:position w:val="0"/>
                <w:sz w:val="21"/>
              </w:rPr>
              <w:t>“+1”（1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周）</w:t>
            </w:r>
          </w:p>
        </w:tc>
      </w:tr>
      <w:tr w14:paraId="524E8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A5D3A75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第四学年</w:t>
            </w:r>
          </w:p>
        </w:tc>
        <w:tc>
          <w:tcPr>
            <w:tcW w:w="2765" w:type="dxa"/>
            <w:vAlign w:val="center"/>
          </w:tcPr>
          <w:p w14:paraId="65988AE5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田野调查与实习；</w:t>
            </w:r>
            <w:r>
              <w:rPr>
                <w:rFonts w:ascii="宋体" w:hAnsi="宋体" w:eastAsia="宋体"/>
                <w:position w:val="0"/>
                <w:sz w:val="21"/>
              </w:rPr>
              <w:t>企业劳动教育实践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周</w:t>
            </w:r>
          </w:p>
        </w:tc>
        <w:tc>
          <w:tcPr>
            <w:tcW w:w="2766" w:type="dxa"/>
            <w:vAlign w:val="center"/>
          </w:tcPr>
          <w:p w14:paraId="28155EB7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课堂教学</w:t>
            </w:r>
            <w:r>
              <w:rPr>
                <w:rFonts w:ascii="宋体" w:hAnsi="宋体" w:eastAsia="宋体"/>
                <w:position w:val="0"/>
                <w:sz w:val="21"/>
              </w:rPr>
              <w:t>8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学时；</w:t>
            </w:r>
          </w:p>
          <w:p w14:paraId="56DF5F0E">
            <w:pPr>
              <w:widowControl/>
              <w:ind w:firstLine="0" w:firstLineChars="0"/>
              <w:jc w:val="center"/>
              <w:rPr>
                <w:rFonts w:ascii="宋体" w:hAnsi="宋体" w:eastAsia="宋体"/>
                <w:position w:val="0"/>
                <w:sz w:val="21"/>
              </w:rPr>
            </w:pPr>
            <w:r>
              <w:rPr>
                <w:rFonts w:hint="eastAsia" w:ascii="宋体" w:hAnsi="宋体" w:eastAsia="宋体"/>
                <w:position w:val="0"/>
                <w:sz w:val="21"/>
              </w:rPr>
              <w:t>实践教学</w:t>
            </w:r>
            <w:r>
              <w:rPr>
                <w:rFonts w:ascii="宋体" w:hAnsi="宋体" w:eastAsia="宋体"/>
                <w:position w:val="0"/>
                <w:sz w:val="21"/>
              </w:rPr>
              <w:t>“+1”（1</w:t>
            </w:r>
            <w:r>
              <w:rPr>
                <w:rFonts w:hint="eastAsia" w:ascii="宋体" w:hAnsi="宋体" w:eastAsia="宋体"/>
                <w:position w:val="0"/>
                <w:sz w:val="21"/>
              </w:rPr>
              <w:t>周）</w:t>
            </w:r>
          </w:p>
        </w:tc>
      </w:tr>
    </w:tbl>
    <w:p w14:paraId="2360E4DF">
      <w:pPr>
        <w:widowControl/>
        <w:spacing w:before="156" w:beforeLines="50" w:after="156" w:afterLines="50"/>
        <w:ind w:firstLine="480"/>
        <w:jc w:val="left"/>
        <w:rPr>
          <w:rFonts w:ascii="宋体" w:hAnsi="宋体"/>
        </w:rPr>
      </w:pPr>
      <w:r>
        <w:rPr>
          <w:rFonts w:ascii="宋体" w:hAnsi="宋体"/>
        </w:rPr>
        <w:t xml:space="preserve">  </w:t>
      </w:r>
    </w:p>
    <w:p w14:paraId="6CFCF54F">
      <w:pPr>
        <w:widowControl/>
        <w:spacing w:before="156" w:beforeLines="50" w:after="156" w:afterLines="50"/>
        <w:ind w:firstLine="480"/>
        <w:jc w:val="left"/>
        <w:rPr>
          <w:rFonts w:ascii="宋体" w:hAnsi="宋体"/>
        </w:rPr>
      </w:pPr>
      <w:r>
        <w:rPr>
          <w:rFonts w:hint="eastAsia" w:ascii="黑体" w:hAnsi="黑体" w:eastAsia="黑体"/>
          <w:b/>
          <w:sz w:val="28"/>
          <w:szCs w:val="28"/>
        </w:rPr>
        <w:t>五、教学方法</w:t>
      </w:r>
    </w:p>
    <w:p w14:paraId="3F5BD355">
      <w:pPr>
        <w:widowControl/>
        <w:spacing w:before="156" w:beforeLines="50" w:after="156" w:afterLines="50"/>
        <w:ind w:firstLine="0"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1．参与法：学生集体参与活动。</w:t>
      </w:r>
    </w:p>
    <w:p w14:paraId="40C732A1">
      <w:pPr>
        <w:widowControl/>
        <w:spacing w:before="156" w:beforeLines="50" w:after="156" w:afterLines="50"/>
        <w:ind w:firstLine="0"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2．讨论法：学生集体参与讨论，写观后感、访谈报告。</w:t>
      </w:r>
    </w:p>
    <w:p w14:paraId="34EE20A8">
      <w:pPr>
        <w:widowControl/>
        <w:spacing w:before="156" w:beforeLines="50" w:after="156" w:afterLines="50"/>
        <w:ind w:firstLine="0" w:firstLineChars="0"/>
        <w:jc w:val="left"/>
        <w:rPr>
          <w:rFonts w:ascii="宋体" w:hAnsi="宋体"/>
        </w:rPr>
      </w:pPr>
      <w:r>
        <w:rPr>
          <w:rFonts w:ascii="宋体" w:hAnsi="宋体"/>
        </w:rPr>
        <w:t xml:space="preserve">3. </w:t>
      </w:r>
      <w:r>
        <w:rPr>
          <w:rFonts w:hint="eastAsia" w:ascii="宋体" w:hAnsi="宋体"/>
        </w:rPr>
        <w:t>引导法：教师积极组织引导学生参与课堂和实践，指导学生写感后感和访谈报告。</w:t>
      </w:r>
    </w:p>
    <w:p w14:paraId="460538FB">
      <w:pPr>
        <w:widowControl/>
        <w:spacing w:before="156" w:beforeLines="50" w:after="156" w:afterLines="50"/>
        <w:ind w:firstLine="562"/>
        <w:jc w:val="left"/>
        <w:rPr>
          <w:rFonts w:hint="eastAsia" w:ascii="黑体" w:hAnsi="黑体" w:eastAsia="黑体"/>
          <w:b/>
          <w:sz w:val="28"/>
          <w:szCs w:val="28"/>
        </w:rPr>
      </w:pPr>
    </w:p>
    <w:p w14:paraId="2E67A287">
      <w:pPr>
        <w:widowControl/>
        <w:spacing w:before="156" w:beforeLines="50" w:after="156" w:afterLines="50"/>
        <w:ind w:firstLine="562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六、考核方式及评定方法</w:t>
      </w:r>
    </w:p>
    <w:p w14:paraId="58D2D22F">
      <w:pPr>
        <w:widowControl/>
        <w:spacing w:before="156" w:beforeLines="50" w:after="156" w:afterLines="50"/>
        <w:ind w:firstLine="482"/>
        <w:jc w:val="left"/>
        <w:rPr>
          <w:rFonts w:ascii="黑体" w:hAnsi="黑体" w:eastAsia="黑体"/>
          <w:b/>
          <w:szCs w:val="24"/>
        </w:rPr>
      </w:pPr>
      <w:r>
        <w:rPr>
          <w:rFonts w:hint="eastAsia" w:ascii="黑体" w:hAnsi="黑体" w:eastAsia="黑体"/>
          <w:b/>
          <w:szCs w:val="24"/>
        </w:rPr>
        <w:t>（一）课程考核与课程目标的对应关系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6EB1D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7148A31">
            <w:pPr>
              <w:pStyle w:val="2"/>
              <w:spacing w:before="156" w:beforeLines="50" w:after="156" w:afterLines="50" w:line="36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A06785A">
            <w:pPr>
              <w:pStyle w:val="2"/>
              <w:spacing w:before="156" w:beforeLines="50" w:after="156" w:afterLines="50" w:line="36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5440CF5">
            <w:pPr>
              <w:pStyle w:val="2"/>
              <w:spacing w:before="156" w:beforeLines="50" w:after="156" w:afterLines="50" w:line="36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1AFEE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828EB0D">
            <w:pPr>
              <w:pStyle w:val="2"/>
              <w:spacing w:before="156" w:beforeLines="50" w:after="156" w:afterLines="50" w:line="360" w:lineRule="auto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课程目标1-</w:t>
            </w:r>
            <w:r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14CE1EAD">
            <w:pPr>
              <w:pStyle w:val="2"/>
              <w:spacing w:before="156" w:beforeLines="50" w:after="156" w:afterLines="50" w:line="360" w:lineRule="auto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参与程度、观后感、竞赛成果和访谈报告</w:t>
            </w:r>
          </w:p>
        </w:tc>
        <w:tc>
          <w:tcPr>
            <w:tcW w:w="2849" w:type="dxa"/>
            <w:vAlign w:val="center"/>
          </w:tcPr>
          <w:p w14:paraId="427B9B3B">
            <w:pPr>
              <w:pStyle w:val="2"/>
              <w:spacing w:before="156" w:beforeLines="50" w:after="156" w:afterLines="50" w:line="360" w:lineRule="auto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观后感、访谈报告等</w:t>
            </w:r>
          </w:p>
        </w:tc>
      </w:tr>
    </w:tbl>
    <w:p w14:paraId="40A6B289">
      <w:pPr>
        <w:widowControl/>
        <w:spacing w:before="156" w:beforeLines="50" w:after="156" w:afterLines="50"/>
        <w:ind w:firstLine="482"/>
        <w:jc w:val="left"/>
        <w:rPr>
          <w:rFonts w:ascii="黑体" w:hAnsi="黑体" w:eastAsia="黑体"/>
          <w:b/>
          <w:szCs w:val="24"/>
        </w:rPr>
      </w:pPr>
      <w:r>
        <w:rPr>
          <w:rFonts w:hint="eastAsia" w:ascii="黑体" w:hAnsi="黑体" w:eastAsia="黑体"/>
          <w:b/>
          <w:szCs w:val="24"/>
        </w:rPr>
        <w:t>（二）评定方法</w:t>
      </w:r>
    </w:p>
    <w:p w14:paraId="561C1BCB">
      <w:pPr>
        <w:widowControl/>
        <w:spacing w:before="156" w:beforeLines="50" w:after="156" w:afterLines="50"/>
        <w:ind w:firstLine="482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1．评定方法</w:t>
      </w:r>
    </w:p>
    <w:p w14:paraId="0F63156A">
      <w:pPr>
        <w:widowControl/>
        <w:spacing w:before="156" w:beforeLines="50" w:after="156" w:afterLines="50"/>
        <w:ind w:firstLine="315" w:firstLineChars="150"/>
        <w:jc w:val="left"/>
        <w:rPr>
          <w:rFonts w:ascii="宋体" w:hAnsi="宋体"/>
        </w:rPr>
      </w:pPr>
      <w:r>
        <w:rPr>
          <w:rFonts w:hint="eastAsia" w:ascii="宋体" w:hAnsi="宋体"/>
        </w:rPr>
        <w:t>课堂教学成绩：平时</w:t>
      </w:r>
      <w:r>
        <w:rPr>
          <w:rFonts w:ascii="宋体" w:hAnsi="宋体"/>
        </w:rPr>
        <w:t>50%</w:t>
      </w:r>
      <w:r>
        <w:rPr>
          <w:rFonts w:hint="eastAsia" w:ascii="宋体" w:hAnsi="宋体"/>
        </w:rPr>
        <w:t>，期末50%。</w:t>
      </w:r>
    </w:p>
    <w:p w14:paraId="67392EBD">
      <w:pPr>
        <w:widowControl/>
        <w:spacing w:before="156" w:beforeLines="50" w:after="156" w:afterLines="50"/>
        <w:ind w:firstLine="315" w:firstLineChars="150"/>
        <w:jc w:val="left"/>
        <w:rPr>
          <w:rFonts w:ascii="宋体" w:hAnsi="宋体"/>
        </w:rPr>
      </w:pPr>
      <w:r>
        <w:rPr>
          <w:rFonts w:hint="eastAsia" w:ascii="宋体" w:hAnsi="宋体"/>
        </w:rPr>
        <w:t>实践教学成绩：平时</w:t>
      </w:r>
      <w:r>
        <w:rPr>
          <w:rFonts w:ascii="宋体" w:hAnsi="宋体"/>
        </w:rPr>
        <w:t>50%</w:t>
      </w:r>
      <w:r>
        <w:rPr>
          <w:rFonts w:hint="eastAsia" w:ascii="宋体" w:hAnsi="宋体"/>
        </w:rPr>
        <w:t>，期末50%。</w:t>
      </w:r>
    </w:p>
    <w:p w14:paraId="17C30173">
      <w:pPr>
        <w:widowControl/>
        <w:spacing w:before="156" w:beforeLines="50" w:after="156" w:afterLines="50"/>
        <w:ind w:firstLine="482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>2．课程目标的考核占比与达成度分析</w:t>
      </w:r>
    </w:p>
    <w:tbl>
      <w:tblPr>
        <w:tblStyle w:val="6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6"/>
        <w:gridCol w:w="858"/>
        <w:gridCol w:w="1134"/>
        <w:gridCol w:w="3672"/>
      </w:tblGrid>
      <w:tr w14:paraId="491C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6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429B838">
            <w:pPr>
              <w:spacing w:before="156" w:beforeLines="50" w:after="156" w:afterLines="50"/>
              <w:ind w:firstLine="0" w:firstLineChars="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考核占比</w:t>
            </w:r>
          </w:p>
          <w:p w14:paraId="0F8D0BD9">
            <w:pPr>
              <w:spacing w:before="156" w:beforeLines="50" w:after="156" w:afterLines="50"/>
              <w:ind w:firstLine="0" w:firstLineChars="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10C2C98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3B1795DE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3672" w:type="dxa"/>
            <w:shd w:val="clear" w:color="auto" w:fill="auto"/>
            <w:vAlign w:val="center"/>
          </w:tcPr>
          <w:p w14:paraId="12DD268A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44FC9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836" w:type="dxa"/>
            <w:shd w:val="clear" w:color="auto" w:fill="auto"/>
            <w:vAlign w:val="center"/>
          </w:tcPr>
          <w:p w14:paraId="5B15F16D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3DBCD84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50%</w:t>
            </w:r>
          </w:p>
        </w:tc>
        <w:tc>
          <w:tcPr>
            <w:tcW w:w="1134" w:type="dxa"/>
            <w:vAlign w:val="center"/>
          </w:tcPr>
          <w:p w14:paraId="526848DF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50%</w:t>
            </w:r>
          </w:p>
        </w:tc>
        <w:tc>
          <w:tcPr>
            <w:tcW w:w="3672" w:type="dxa"/>
            <w:vMerge w:val="restart"/>
            <w:shd w:val="clear" w:color="auto" w:fill="auto"/>
            <w:vAlign w:val="center"/>
          </w:tcPr>
          <w:p w14:paraId="05C08009">
            <w:pPr>
              <w:spacing w:before="156" w:beforeLines="50" w:after="156" w:afterLines="50"/>
              <w:ind w:firstLine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hint="eastAsia" w:ascii="宋体" w:hAnsi="宋体"/>
                <w:kern w:val="0"/>
                <w:szCs w:val="21"/>
              </w:rPr>
              <w:t>1-</w:t>
            </w:r>
            <w:r>
              <w:rPr>
                <w:rFonts w:ascii="宋体" w:hAnsi="宋体"/>
                <w:kern w:val="0"/>
                <w:szCs w:val="21"/>
              </w:rPr>
              <w:t>2达成度={0.5ｘ</w:t>
            </w:r>
            <w:r>
              <w:rPr>
                <w:rFonts w:hint="eastAsia" w:ascii="宋体" w:hAnsi="宋体"/>
                <w:kern w:val="0"/>
                <w:szCs w:val="21"/>
              </w:rPr>
              <w:t>平时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 +0.</w:t>
            </w:r>
            <w:r>
              <w:rPr>
                <w:rFonts w:hint="eastAsia" w:ascii="宋体" w:hAnsi="宋体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</w:t>
            </w:r>
            <w:r>
              <w:rPr>
                <w:rFonts w:hint="eastAsia" w:ascii="宋体" w:hAnsi="宋体"/>
                <w:kern w:val="0"/>
                <w:szCs w:val="21"/>
              </w:rPr>
              <w:t>期末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</w:p>
        </w:tc>
      </w:tr>
      <w:tr w14:paraId="6E10F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836" w:type="dxa"/>
            <w:shd w:val="clear" w:color="auto" w:fill="auto"/>
            <w:vAlign w:val="center"/>
          </w:tcPr>
          <w:p w14:paraId="2956DA0D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3F7DFC5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57504123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50%</w:t>
            </w:r>
          </w:p>
        </w:tc>
        <w:tc>
          <w:tcPr>
            <w:tcW w:w="3672" w:type="dxa"/>
            <w:vMerge w:val="continue"/>
            <w:shd w:val="clear" w:color="auto" w:fill="auto"/>
            <w:vAlign w:val="center"/>
          </w:tcPr>
          <w:p w14:paraId="3CDFBAE0">
            <w:pPr>
              <w:spacing w:before="156" w:beforeLines="50" w:after="156" w:afterLines="50"/>
              <w:ind w:firstLine="480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1AFD4D9B">
      <w:pPr>
        <w:widowControl/>
        <w:spacing w:before="156" w:beforeLines="50" w:after="156" w:afterLines="50"/>
        <w:ind w:firstLine="482"/>
        <w:jc w:val="left"/>
        <w:rPr>
          <w:rFonts w:ascii="黑体" w:hAnsi="黑体" w:eastAsia="黑体"/>
          <w:b/>
          <w:szCs w:val="24"/>
        </w:rPr>
      </w:pPr>
      <w:r>
        <w:rPr>
          <w:rFonts w:hint="eastAsia" w:ascii="黑体" w:hAnsi="黑体" w:eastAsia="黑体"/>
          <w:b/>
          <w:szCs w:val="24"/>
        </w:rPr>
        <w:t xml:space="preserve">（三）评分标准 </w:t>
      </w:r>
    </w:p>
    <w:tbl>
      <w:tblPr>
        <w:tblStyle w:val="6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701"/>
        <w:gridCol w:w="1842"/>
        <w:gridCol w:w="1276"/>
        <w:gridCol w:w="1848"/>
      </w:tblGrid>
      <w:tr w14:paraId="7EB68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836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AABDFD4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 w14:paraId="14A72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E7AF5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FEEC2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75594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E515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3A0E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 w14:paraId="36979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tblHeader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0C7A3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7ABD5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7C845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ADA41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合格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CBA0">
            <w:pPr>
              <w:widowControl/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不合格</w:t>
            </w:r>
          </w:p>
        </w:tc>
      </w:tr>
      <w:tr w14:paraId="61913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3E0C0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1D82D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F198D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422F2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66E5">
            <w:pPr>
              <w:spacing w:before="156" w:beforeLines="50" w:after="156" w:afterLines="50"/>
              <w:ind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F</w:t>
            </w:r>
          </w:p>
        </w:tc>
      </w:tr>
      <w:tr w14:paraId="2B2C6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4703E">
            <w:pPr>
              <w:spacing w:before="156" w:beforeLines="50" w:after="156" w:afterLines="50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积极参与，成果优秀</w:t>
            </w:r>
          </w:p>
          <w:p w14:paraId="0472C0BC">
            <w:pPr>
              <w:spacing w:before="156" w:beforeLines="50" w:after="156" w:afterLines="50"/>
              <w:ind w:firstLine="0" w:firstLineChars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8A757">
            <w:pPr>
              <w:spacing w:before="156" w:beforeLines="50" w:after="156" w:afterLines="50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积极参与，成果良好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938B">
            <w:pPr>
              <w:spacing w:before="156" w:beforeLines="50" w:after="156" w:afterLines="50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积极参与，成果完成度高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0F44B">
            <w:pPr>
              <w:spacing w:before="156" w:beforeLines="50" w:after="156" w:afterLines="50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参与，成果完成度较高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8AEF3">
            <w:pPr>
              <w:spacing w:before="156" w:beforeLines="50" w:after="156" w:afterLines="50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较少参与，成果完成度不高</w:t>
            </w:r>
          </w:p>
        </w:tc>
      </w:tr>
    </w:tbl>
    <w:p w14:paraId="4C6D1F65">
      <w:pPr>
        <w:ind w:firstLine="0" w:firstLineChars="0"/>
      </w:pPr>
    </w:p>
    <w:p w14:paraId="1913F46E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MT">
    <w:altName w:val="MS Gothic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4274A"/>
    <w:rsid w:val="00042FEB"/>
    <w:rsid w:val="00052405"/>
    <w:rsid w:val="00077A5F"/>
    <w:rsid w:val="000A400B"/>
    <w:rsid w:val="000B30E4"/>
    <w:rsid w:val="000D5E76"/>
    <w:rsid w:val="000E2CA9"/>
    <w:rsid w:val="000F054A"/>
    <w:rsid w:val="001121DE"/>
    <w:rsid w:val="001C25D8"/>
    <w:rsid w:val="001E5724"/>
    <w:rsid w:val="001E70FA"/>
    <w:rsid w:val="00242673"/>
    <w:rsid w:val="00255364"/>
    <w:rsid w:val="00257D54"/>
    <w:rsid w:val="00285327"/>
    <w:rsid w:val="002A7568"/>
    <w:rsid w:val="00313A87"/>
    <w:rsid w:val="003206BD"/>
    <w:rsid w:val="00322986"/>
    <w:rsid w:val="003378F4"/>
    <w:rsid w:val="0034254B"/>
    <w:rsid w:val="0038665C"/>
    <w:rsid w:val="003B0E2D"/>
    <w:rsid w:val="003B1ABD"/>
    <w:rsid w:val="004070CF"/>
    <w:rsid w:val="00422238"/>
    <w:rsid w:val="00443C38"/>
    <w:rsid w:val="00470FB4"/>
    <w:rsid w:val="005A0378"/>
    <w:rsid w:val="005A6FCB"/>
    <w:rsid w:val="005B353B"/>
    <w:rsid w:val="00651B18"/>
    <w:rsid w:val="006635B5"/>
    <w:rsid w:val="00665621"/>
    <w:rsid w:val="006D367B"/>
    <w:rsid w:val="006E49A5"/>
    <w:rsid w:val="006E4F82"/>
    <w:rsid w:val="006F64C9"/>
    <w:rsid w:val="00701236"/>
    <w:rsid w:val="0074030E"/>
    <w:rsid w:val="007639A2"/>
    <w:rsid w:val="00795F7B"/>
    <w:rsid w:val="007B5C20"/>
    <w:rsid w:val="007C379D"/>
    <w:rsid w:val="007C62ED"/>
    <w:rsid w:val="007E39E3"/>
    <w:rsid w:val="008128AD"/>
    <w:rsid w:val="008259A9"/>
    <w:rsid w:val="008560E2"/>
    <w:rsid w:val="00886EBF"/>
    <w:rsid w:val="008D6022"/>
    <w:rsid w:val="00934870"/>
    <w:rsid w:val="00954AED"/>
    <w:rsid w:val="0096604A"/>
    <w:rsid w:val="00972FA8"/>
    <w:rsid w:val="00974E8D"/>
    <w:rsid w:val="009761DA"/>
    <w:rsid w:val="009B54F1"/>
    <w:rsid w:val="009D7163"/>
    <w:rsid w:val="00A03BBD"/>
    <w:rsid w:val="00A13F42"/>
    <w:rsid w:val="00A3499B"/>
    <w:rsid w:val="00A61EFD"/>
    <w:rsid w:val="00A96F0C"/>
    <w:rsid w:val="00AA4570"/>
    <w:rsid w:val="00AA4E89"/>
    <w:rsid w:val="00AA630A"/>
    <w:rsid w:val="00AE10AE"/>
    <w:rsid w:val="00AE3D1A"/>
    <w:rsid w:val="00B00163"/>
    <w:rsid w:val="00B03909"/>
    <w:rsid w:val="00B10760"/>
    <w:rsid w:val="00B40ECD"/>
    <w:rsid w:val="00B47312"/>
    <w:rsid w:val="00B618FD"/>
    <w:rsid w:val="00BA23F0"/>
    <w:rsid w:val="00C00798"/>
    <w:rsid w:val="00C54636"/>
    <w:rsid w:val="00CA53B2"/>
    <w:rsid w:val="00CA597E"/>
    <w:rsid w:val="00D02F99"/>
    <w:rsid w:val="00D0401A"/>
    <w:rsid w:val="00D13271"/>
    <w:rsid w:val="00D14471"/>
    <w:rsid w:val="00D330E1"/>
    <w:rsid w:val="00D417A1"/>
    <w:rsid w:val="00D504B7"/>
    <w:rsid w:val="00D61D42"/>
    <w:rsid w:val="00D715F7"/>
    <w:rsid w:val="00D9141E"/>
    <w:rsid w:val="00DC036A"/>
    <w:rsid w:val="00DD7B5F"/>
    <w:rsid w:val="00DE4DDF"/>
    <w:rsid w:val="00DE7849"/>
    <w:rsid w:val="00E05E8B"/>
    <w:rsid w:val="00E366AB"/>
    <w:rsid w:val="00E76E34"/>
    <w:rsid w:val="00ED7F81"/>
    <w:rsid w:val="00F56396"/>
    <w:rsid w:val="00FB77A1"/>
    <w:rsid w:val="00FC24B5"/>
    <w:rsid w:val="27AD14DB"/>
    <w:rsid w:val="69E4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3947</Words>
  <Characters>4131</Characters>
  <Lines>32</Lines>
  <Paragraphs>9</Paragraphs>
  <TotalTime>0</TotalTime>
  <ScaleCrop>false</ScaleCrop>
  <LinksUpToDate>false</LinksUpToDate>
  <CharactersWithSpaces>4171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2024-08-30T17:12:00Z</dcterms:created>
  <dc:creator>Windows User</dc:creator>
  <cp:lastModifiedBy>王一成</cp:lastModifiedBy>
  <cp:lastPrinted>2020-12-24T07:17:00Z</cp:lastPrinted>
  <dcterms:modified xsi:type="dcterms:W3CDTF">2024-09-02T06:19:02Z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BD280685375E4E97BC79D3B650678A54_12</vt:lpwstr>
  </property>
</Properties>
</file>