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40CE4B">
      <w:pPr>
        <w:spacing w:before="156" w:beforeLines="50" w:after="156" w:afterLines="50"/>
        <w:jc w:val="center"/>
        <w:rPr>
          <w:rFonts w:ascii="黑体" w:hAnsi="黑体" w:eastAsia="黑体"/>
          <w:sz w:val="32"/>
          <w:szCs w:val="32"/>
        </w:rPr>
      </w:pPr>
      <w:r>
        <w:rPr>
          <w:rFonts w:hint="eastAsia" w:ascii="黑体" w:hAnsi="黑体" w:eastAsia="黑体"/>
          <w:sz w:val="32"/>
          <w:szCs w:val="32"/>
        </w:rPr>
        <w:t>《</w:t>
      </w:r>
      <w:r>
        <w:rPr>
          <w:rFonts w:hint="eastAsia" w:ascii="黑体" w:hAnsi="黑体" w:eastAsia="黑体"/>
          <w:sz w:val="32"/>
          <w:szCs w:val="32"/>
          <w:lang w:val="en-US" w:eastAsia="zh-CN"/>
        </w:rPr>
        <w:t>供应链管理</w:t>
      </w:r>
      <w:r>
        <w:rPr>
          <w:rFonts w:hint="eastAsia" w:ascii="黑体" w:hAnsi="黑体" w:eastAsia="黑体"/>
          <w:sz w:val="32"/>
          <w:szCs w:val="32"/>
        </w:rPr>
        <w:t>》课程教学大纲</w:t>
      </w:r>
    </w:p>
    <w:p w14:paraId="5036DC00">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r>
        <w:rPr>
          <w:rFonts w:hint="eastAsia" w:hAnsi="宋体" w:cs="宋体"/>
        </w:rPr>
        <w:t>（四号黑体）</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14:paraId="36320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63A2D426">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14:paraId="78B1A213">
            <w:pPr>
              <w:spacing w:before="156" w:beforeLines="50" w:after="156" w:afterLines="50"/>
              <w:jc w:val="left"/>
              <w:rPr>
                <w:rFonts w:ascii="宋体" w:hAnsi="宋体" w:eastAsia="宋体"/>
              </w:rPr>
            </w:pPr>
            <w:r>
              <w:rPr>
                <w:rFonts w:hint="eastAsia" w:ascii="宋体" w:hAnsi="宋体" w:eastAsia="宋体"/>
              </w:rPr>
              <w:t xml:space="preserve">Supply Chain Management </w:t>
            </w:r>
          </w:p>
        </w:tc>
        <w:tc>
          <w:tcPr>
            <w:tcW w:w="1134" w:type="dxa"/>
            <w:vAlign w:val="center"/>
          </w:tcPr>
          <w:p w14:paraId="51A39ECC">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14:paraId="0D0FE788">
            <w:pPr>
              <w:spacing w:before="156" w:beforeLines="50" w:after="156" w:afterLines="50"/>
              <w:rPr>
                <w:rFonts w:ascii="宋体" w:hAnsi="宋体" w:eastAsia="宋体"/>
              </w:rPr>
            </w:pPr>
            <w:r>
              <w:rPr>
                <w:rFonts w:hint="eastAsia" w:ascii="宋体" w:hAnsi="宋体" w:eastAsia="宋体"/>
              </w:rPr>
              <w:t>LOGM4001</w:t>
            </w:r>
          </w:p>
        </w:tc>
      </w:tr>
      <w:tr w14:paraId="7B8B2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37C4EC2E">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14:paraId="18A567BF">
            <w:pPr>
              <w:spacing w:before="156" w:beforeLines="50" w:after="156" w:afterLines="50"/>
              <w:jc w:val="left"/>
              <w:rPr>
                <w:rFonts w:ascii="宋体" w:hAnsi="宋体" w:eastAsia="宋体"/>
              </w:rPr>
            </w:pPr>
            <w:r>
              <w:rPr>
                <w:rFonts w:hint="eastAsia" w:ascii="宋体" w:hAnsi="宋体" w:eastAsia="宋体"/>
              </w:rPr>
              <w:t>专业必修、专业选修、跨专业选修</w:t>
            </w:r>
          </w:p>
        </w:tc>
        <w:tc>
          <w:tcPr>
            <w:tcW w:w="1134" w:type="dxa"/>
            <w:vAlign w:val="center"/>
          </w:tcPr>
          <w:p w14:paraId="1C89C55C">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14:paraId="6C650C06">
            <w:pPr>
              <w:spacing w:before="156" w:beforeLines="50" w:after="156" w:afterLines="50"/>
              <w:rPr>
                <w:rFonts w:ascii="宋体" w:hAnsi="宋体" w:eastAsia="宋体"/>
              </w:rPr>
            </w:pPr>
            <w:r>
              <w:rPr>
                <w:rFonts w:hint="eastAsia" w:ascii="宋体" w:hAnsi="宋体" w:eastAsia="宋体"/>
              </w:rPr>
              <w:t>管理科学、物流管理、人力资源管理</w:t>
            </w:r>
          </w:p>
        </w:tc>
      </w:tr>
      <w:tr w14:paraId="6260A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2428ED45">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14:paraId="51233BF8">
            <w:pPr>
              <w:spacing w:before="156" w:beforeLines="50" w:after="156" w:afterLines="50"/>
              <w:jc w:val="left"/>
              <w:rPr>
                <w:rFonts w:hint="eastAsia" w:ascii="宋体" w:hAnsi="宋体" w:eastAsia="宋体"/>
                <w:lang w:val="en-US" w:eastAsia="zh-CN"/>
              </w:rPr>
            </w:pPr>
            <w:r>
              <w:rPr>
                <w:rFonts w:hint="eastAsia" w:ascii="宋体" w:hAnsi="宋体" w:eastAsia="宋体"/>
                <w:lang w:val="en-US" w:eastAsia="zh-CN"/>
              </w:rPr>
              <w:t>3</w:t>
            </w:r>
          </w:p>
        </w:tc>
        <w:tc>
          <w:tcPr>
            <w:tcW w:w="1134" w:type="dxa"/>
            <w:vAlign w:val="center"/>
          </w:tcPr>
          <w:p w14:paraId="4FC07302">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14:paraId="2508EC5E">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54</w:t>
            </w:r>
          </w:p>
        </w:tc>
      </w:tr>
      <w:tr w14:paraId="51C3E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31038279">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14:paraId="6EB1242F">
            <w:pPr>
              <w:spacing w:before="156" w:beforeLines="50" w:after="156" w:afterLines="50"/>
              <w:jc w:val="left"/>
              <w:rPr>
                <w:rFonts w:hint="eastAsia" w:ascii="宋体" w:hAnsi="宋体" w:eastAsia="宋体"/>
                <w:lang w:val="en-US" w:eastAsia="zh-CN"/>
              </w:rPr>
            </w:pPr>
            <w:r>
              <w:rPr>
                <w:rFonts w:hint="eastAsia" w:ascii="宋体" w:hAnsi="宋体" w:eastAsia="宋体"/>
                <w:lang w:val="en-US" w:eastAsia="zh-CN"/>
              </w:rPr>
              <w:t>李善良</w:t>
            </w:r>
          </w:p>
        </w:tc>
        <w:tc>
          <w:tcPr>
            <w:tcW w:w="1134" w:type="dxa"/>
            <w:vAlign w:val="center"/>
          </w:tcPr>
          <w:p w14:paraId="1CC6232D">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14:paraId="784031D0">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2024.8.29</w:t>
            </w:r>
          </w:p>
        </w:tc>
      </w:tr>
      <w:tr w14:paraId="60F45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63C70492">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14:paraId="650737CB">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Sunil Chopra, Peter Meindl 供应链管理</w:t>
            </w:r>
          </w:p>
        </w:tc>
      </w:tr>
    </w:tbl>
    <w:p w14:paraId="17AEB187">
      <w:pPr>
        <w:pStyle w:val="2"/>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r>
        <w:rPr>
          <w:rFonts w:hint="eastAsia" w:hAnsi="宋体" w:cs="宋体"/>
        </w:rPr>
        <w:t>（四号黑体）</w:t>
      </w:r>
    </w:p>
    <w:p w14:paraId="23DD3620">
      <w:pPr>
        <w:pStyle w:val="2"/>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r>
        <w:rPr>
          <w:rFonts w:hint="eastAsia" w:hAnsi="宋体" w:cs="宋体"/>
          <w:szCs w:val="21"/>
        </w:rPr>
        <w:t>（小四号黑体）</w:t>
      </w:r>
    </w:p>
    <w:p w14:paraId="7872384C">
      <w:pPr>
        <w:pStyle w:val="2"/>
        <w:spacing w:before="156" w:beforeLines="50" w:after="156" w:afterLines="50"/>
        <w:ind w:firstLine="420" w:firstLineChars="200"/>
        <w:rPr>
          <w:rFonts w:hint="eastAsia" w:hAnsi="宋体" w:cs="宋体"/>
        </w:rPr>
      </w:pPr>
      <w:r>
        <w:rPr>
          <w:rFonts w:hint="eastAsia" w:hAnsi="宋体" w:cs="宋体"/>
        </w:rPr>
        <w:t>（以三维目标即知识与技能、过程与方法、情感态度与价值观的形式反映核心素养观念和内容，其中</w:t>
      </w:r>
      <w:r>
        <w:rPr>
          <w:rFonts w:hAnsi="宋体" w:cs="宋体"/>
        </w:rPr>
        <w:t>核心素养不仅关注学生“当下发展”，更关注学生“未来发展”所需要的正确价值观念、必备品格和关键能力</w:t>
      </w:r>
      <w:r>
        <w:rPr>
          <w:rFonts w:hint="eastAsia" w:hAnsi="宋体" w:cs="宋体"/>
        </w:rPr>
        <w:t>，</w:t>
      </w:r>
      <w:r>
        <w:rPr>
          <w:rFonts w:hAnsi="宋体" w:cs="宋体"/>
        </w:rPr>
        <w:t>即把知识、技能和过程、方法提炼为能力</w:t>
      </w:r>
      <w:r>
        <w:rPr>
          <w:rFonts w:hint="eastAsia" w:hAnsi="宋体" w:cs="宋体"/>
        </w:rPr>
        <w:t>，</w:t>
      </w:r>
      <w:r>
        <w:rPr>
          <w:rFonts w:hAnsi="宋体" w:cs="宋体"/>
        </w:rPr>
        <w:t>把情感态度</w:t>
      </w:r>
      <w:r>
        <w:rPr>
          <w:rFonts w:hint="eastAsia" w:hAnsi="宋体" w:cs="宋体"/>
        </w:rPr>
        <w:t>、</w:t>
      </w:r>
      <w:r>
        <w:rPr>
          <w:rFonts w:hAnsi="宋体" w:cs="宋体"/>
        </w:rPr>
        <w:t>价值观提炼为品格</w:t>
      </w:r>
      <w:r>
        <w:rPr>
          <w:rFonts w:hint="eastAsia" w:hAnsi="宋体" w:cs="宋体"/>
        </w:rPr>
        <w:t>）（五号宋体）</w:t>
      </w:r>
    </w:p>
    <w:p w14:paraId="67C6424E">
      <w:pPr>
        <w:pStyle w:val="2"/>
        <w:spacing w:before="156" w:beforeLines="50" w:after="156" w:afterLines="50"/>
        <w:ind w:firstLine="420" w:firstLineChars="200"/>
        <w:rPr>
          <w:rFonts w:hint="eastAsia" w:hAnsi="宋体" w:cs="宋体"/>
        </w:rPr>
      </w:pPr>
      <w:r>
        <w:rPr>
          <w:rFonts w:hint="eastAsia" w:hAnsi="宋体" w:cs="宋体"/>
        </w:rPr>
        <w:t>《供应链管理》课程旨在培养学生在供应链管理领域的核心素养，通过知识与技能、过程与方法、情感态度与价值观三个维度全面提升学生的能力，为其未来职业发展打下坚实基础。</w:t>
      </w:r>
    </w:p>
    <w:p w14:paraId="6006B417">
      <w:pPr>
        <w:pStyle w:val="2"/>
        <w:numPr>
          <w:ilvl w:val="0"/>
          <w:numId w:val="1"/>
        </w:numPr>
        <w:spacing w:before="156" w:beforeLines="50" w:after="156" w:afterLines="50"/>
        <w:ind w:firstLine="420" w:firstLineChars="200"/>
        <w:rPr>
          <w:rFonts w:hint="eastAsia" w:hAnsi="宋体" w:cs="宋体"/>
        </w:rPr>
      </w:pPr>
      <w:r>
        <w:rPr>
          <w:rFonts w:hint="eastAsia" w:hAnsi="宋体" w:cs="宋体"/>
        </w:rPr>
        <w:t>知识与技能</w:t>
      </w:r>
    </w:p>
    <w:p w14:paraId="0A91B3F8">
      <w:pPr>
        <w:pStyle w:val="2"/>
        <w:numPr>
          <w:numId w:val="0"/>
        </w:numPr>
        <w:spacing w:before="156" w:beforeLines="50" w:after="156" w:afterLines="50"/>
        <w:ind w:left="0" w:leftChars="0" w:firstLine="420" w:firstLineChars="200"/>
        <w:rPr>
          <w:rFonts w:hint="eastAsia" w:hAnsi="宋体" w:cs="宋体"/>
        </w:rPr>
      </w:pPr>
      <w:r>
        <w:rPr>
          <w:rFonts w:hint="eastAsia" w:hAnsi="宋体" w:cs="宋体"/>
        </w:rPr>
        <w:t>通过本课程的学习，学生将掌握供应链管理的基本概念、理论框架和工具方法。能够理解和应用供应链的设计与优化策略，包括需求预测、库存管理、供应链网络设计、供应链协调与合作等核心内容。学生将具备在复杂商业环境中分析供应链问题、提出解决方案的能力。</w:t>
      </w:r>
    </w:p>
    <w:p w14:paraId="1FAF44B0">
      <w:pPr>
        <w:pStyle w:val="2"/>
        <w:numPr>
          <w:ilvl w:val="0"/>
          <w:numId w:val="1"/>
        </w:numPr>
        <w:spacing w:before="156" w:beforeLines="50" w:after="156" w:afterLines="50"/>
        <w:ind w:firstLine="420" w:firstLineChars="200"/>
        <w:rPr>
          <w:rFonts w:hint="eastAsia" w:hAnsi="宋体" w:cs="宋体"/>
        </w:rPr>
      </w:pPr>
      <w:r>
        <w:rPr>
          <w:rFonts w:hint="eastAsia" w:hAnsi="宋体" w:cs="宋体"/>
        </w:rPr>
        <w:t>过程与方法</w:t>
      </w:r>
    </w:p>
    <w:p w14:paraId="7B82C789">
      <w:pPr>
        <w:pStyle w:val="2"/>
        <w:numPr>
          <w:numId w:val="0"/>
        </w:numPr>
        <w:spacing w:before="156" w:beforeLines="50" w:after="156" w:afterLines="50"/>
        <w:ind w:left="0" w:leftChars="0" w:firstLine="420" w:firstLineChars="200"/>
        <w:rPr>
          <w:rFonts w:hint="eastAsia" w:hAnsi="宋体" w:cs="宋体"/>
        </w:rPr>
      </w:pPr>
      <w:r>
        <w:rPr>
          <w:rFonts w:hint="eastAsia" w:hAnsi="宋体" w:cs="宋体"/>
        </w:rPr>
        <w:t>本课程注重培养学生的系统思维和分析问题的能力，使学生能够运用供应链管理的理论和方法，识别并分析实际供应链中的问题，设计优化方案，并评估其可行性。通过案例分析、实践项目、团队合作等教学方法，增强学生在真实环境中解决问题的能力。</w:t>
      </w:r>
    </w:p>
    <w:p w14:paraId="457BD39B">
      <w:pPr>
        <w:pStyle w:val="2"/>
        <w:numPr>
          <w:ilvl w:val="0"/>
          <w:numId w:val="1"/>
        </w:numPr>
        <w:spacing w:before="156" w:beforeLines="50" w:after="156" w:afterLines="50"/>
        <w:ind w:firstLine="420" w:firstLineChars="200"/>
        <w:rPr>
          <w:rFonts w:hint="eastAsia" w:hAnsi="宋体" w:cs="宋体"/>
        </w:rPr>
      </w:pPr>
      <w:r>
        <w:rPr>
          <w:rFonts w:hint="eastAsia" w:hAnsi="宋体" w:cs="宋体"/>
        </w:rPr>
        <w:t>情感态度与价值观</w:t>
      </w:r>
    </w:p>
    <w:p w14:paraId="260CF5B3">
      <w:pPr>
        <w:pStyle w:val="2"/>
        <w:numPr>
          <w:numId w:val="0"/>
        </w:numPr>
        <w:spacing w:before="156" w:beforeLines="50" w:after="156" w:afterLines="50"/>
        <w:ind w:left="0" w:leftChars="0" w:firstLine="420" w:firstLineChars="200"/>
        <w:rPr>
          <w:rFonts w:hint="eastAsia" w:hAnsi="宋体" w:cs="宋体"/>
        </w:rPr>
      </w:pPr>
      <w:r>
        <w:rPr>
          <w:rFonts w:hint="eastAsia" w:hAnsi="宋体" w:cs="宋体"/>
        </w:rPr>
        <w:t>培养学生对供应链管理中社会责任与可持续发展的重视，树立正确的职业道德观念和社会责任感。通过对全球化和数字化背景下供应链管理挑战的认识，使学生具备面对未来变化和不确定性的适应能力，形成良好的职业品格和合作意识。</w:t>
      </w:r>
    </w:p>
    <w:p w14:paraId="50E6B12C">
      <w:pPr>
        <w:pStyle w:val="2"/>
        <w:spacing w:before="156" w:beforeLines="50" w:after="156" w:afterLines="50"/>
        <w:ind w:firstLine="480" w:firstLineChars="200"/>
        <w:rPr>
          <w:rFonts w:hAnsi="宋体" w:cs="宋体"/>
        </w:rPr>
      </w:pPr>
      <w:r>
        <w:rPr>
          <w:rFonts w:hint="eastAsia" w:ascii="黑体" w:hAnsi="黑体" w:eastAsia="黑体" w:cs="宋体"/>
          <w:sz w:val="24"/>
          <w:szCs w:val="24"/>
        </w:rPr>
        <w:t>（二）课程目标：</w:t>
      </w:r>
      <w:r>
        <w:rPr>
          <w:rFonts w:hint="eastAsia" w:hAnsi="宋体" w:cs="宋体"/>
        </w:rPr>
        <w:t>（小四号黑体）</w:t>
      </w:r>
    </w:p>
    <w:p w14:paraId="3D27BEAD">
      <w:pPr>
        <w:pStyle w:val="2"/>
        <w:spacing w:before="156" w:beforeLines="50" w:after="156" w:afterLines="50"/>
        <w:ind w:firstLine="420" w:firstLineChars="200"/>
        <w:rPr>
          <w:rFonts w:hAnsi="宋体" w:cs="宋体"/>
        </w:rPr>
      </w:pPr>
      <w:r>
        <w:rPr>
          <w:rFonts w:hint="eastAsia" w:hAnsi="宋体" w:cs="宋体"/>
        </w:rPr>
        <w:t>（</w:t>
      </w:r>
      <w:r>
        <w:rPr>
          <w:rFonts w:hAnsi="宋体" w:cs="宋体"/>
        </w:rPr>
        <w:t>课程目标规定</w:t>
      </w:r>
      <w:r>
        <w:rPr>
          <w:rFonts w:hint="eastAsia" w:hAnsi="宋体" w:cs="宋体"/>
        </w:rPr>
        <w:t>某一阶段的学生通过课程学习以后，在发展德智体美劳</w:t>
      </w:r>
      <w:r>
        <w:rPr>
          <w:rFonts w:hAnsi="宋体" w:cs="宋体"/>
        </w:rPr>
        <w:t>等方面</w:t>
      </w:r>
      <w:r>
        <w:rPr>
          <w:rFonts w:hint="eastAsia" w:hAnsi="宋体" w:cs="宋体"/>
        </w:rPr>
        <w:t>期望实现的程度，它是确定课程内容、教学目标和教学方法的基础。）（五号宋体）</w:t>
      </w:r>
    </w:p>
    <w:p w14:paraId="38CAB695">
      <w:pPr>
        <w:pStyle w:val="2"/>
        <w:spacing w:before="156" w:beforeLines="50" w:after="156" w:afterLines="50"/>
        <w:ind w:firstLine="422" w:firstLineChars="200"/>
        <w:rPr>
          <w:rFonts w:hint="eastAsia" w:hAnsi="宋体" w:cs="宋体"/>
          <w:b w:val="0"/>
          <w:bCs/>
        </w:rPr>
      </w:pPr>
      <w:r>
        <w:rPr>
          <w:rFonts w:hint="eastAsia" w:hAnsi="宋体" w:cs="宋体"/>
          <w:b/>
        </w:rPr>
        <w:t xml:space="preserve">课程目标1： </w:t>
      </w:r>
      <w:r>
        <w:rPr>
          <w:rFonts w:hint="eastAsia" w:hAnsi="宋体" w:cs="宋体"/>
          <w:b w:val="0"/>
          <w:bCs/>
        </w:rPr>
        <w:t>学生能准确掌握和理解有关供应链管理的概念、模型和方法。收集文献、教育资源，结合课堂授课，形成供应链管理的体系框架。</w:t>
      </w:r>
    </w:p>
    <w:p w14:paraId="662C8CDE">
      <w:pPr>
        <w:pStyle w:val="2"/>
        <w:spacing w:before="156" w:beforeLines="50" w:after="156" w:afterLines="50"/>
        <w:ind w:firstLine="420" w:firstLineChars="200"/>
        <w:rPr>
          <w:rFonts w:hint="default" w:hAnsi="宋体" w:cs="宋体"/>
          <w:b w:val="0"/>
          <w:bCs/>
          <w:lang w:val="en-US" w:eastAsia="zh-CN"/>
        </w:rPr>
      </w:pPr>
      <w:r>
        <w:rPr>
          <w:rFonts w:hint="eastAsia" w:hAnsi="宋体" w:cs="宋体"/>
          <w:b w:val="0"/>
          <w:bCs/>
          <w:lang w:val="en-US" w:eastAsia="zh-CN"/>
        </w:rPr>
        <w:t>1.1 掌握供应链管理的基本概念与定义，理解供应链的基本结构和功能。</w:t>
      </w:r>
    </w:p>
    <w:p w14:paraId="03206955">
      <w:pPr>
        <w:pStyle w:val="2"/>
        <w:spacing w:before="156" w:beforeLines="50" w:after="156" w:afterLines="50"/>
        <w:ind w:firstLine="420" w:firstLineChars="200"/>
        <w:rPr>
          <w:rFonts w:hint="eastAsia" w:hAnsi="宋体" w:cs="宋体"/>
          <w:b w:val="0"/>
          <w:bCs/>
          <w:lang w:val="en-US" w:eastAsia="zh-CN"/>
        </w:rPr>
      </w:pPr>
      <w:r>
        <w:rPr>
          <w:rFonts w:hint="eastAsia" w:hAnsi="宋体" w:cs="宋体"/>
          <w:b w:val="0"/>
          <w:bCs/>
          <w:lang w:val="en-US" w:eastAsia="zh-CN"/>
        </w:rPr>
        <w:t>1.2理解供应链管理中的主要模型与方法，能够运用这些模型进行基本的供应链分析。</w:t>
      </w:r>
    </w:p>
    <w:p w14:paraId="0AD497C3">
      <w:pPr>
        <w:pStyle w:val="2"/>
        <w:spacing w:before="156" w:beforeLines="50" w:after="156" w:afterLines="50"/>
        <w:ind w:firstLine="420" w:firstLineChars="200"/>
        <w:rPr>
          <w:rFonts w:hint="default" w:hAnsi="宋体" w:cs="宋体"/>
          <w:b w:val="0"/>
          <w:bCs/>
          <w:lang w:val="en-US" w:eastAsia="zh-CN"/>
        </w:rPr>
      </w:pPr>
      <w:r>
        <w:rPr>
          <w:rFonts w:hint="eastAsia" w:hAnsi="宋体" w:cs="宋体"/>
          <w:b w:val="0"/>
          <w:bCs/>
          <w:lang w:val="en-US" w:eastAsia="zh-CN"/>
        </w:rPr>
        <w:t>1.3能够通过收集和分析文献与教育资源，形成系统的供应链管理知识框架。</w:t>
      </w:r>
    </w:p>
    <w:p w14:paraId="60E80C88">
      <w:pPr>
        <w:pStyle w:val="2"/>
        <w:spacing w:before="156" w:beforeLines="50" w:after="156" w:afterLines="50"/>
        <w:ind w:firstLine="422" w:firstLineChars="200"/>
        <w:rPr>
          <w:rFonts w:hint="eastAsia" w:hAnsi="宋体" w:cs="宋体"/>
          <w:b w:val="0"/>
          <w:bCs/>
        </w:rPr>
      </w:pPr>
      <w:r>
        <w:rPr>
          <w:rFonts w:hint="eastAsia" w:hAnsi="宋体" w:cs="宋体"/>
          <w:b/>
        </w:rPr>
        <w:t>课程目标2：</w:t>
      </w:r>
      <w:r>
        <w:rPr>
          <w:rFonts w:hint="eastAsia" w:hAnsi="宋体" w:cs="宋体"/>
          <w:b w:val="0"/>
          <w:bCs/>
        </w:rPr>
        <w:t>掌握供应链战略及其匹配，理解供应链网络的设计规则。理解供应链协调的内涵，识别供应链不协调的情形和改善的办法。理解供应链合作伙伴关系的内涵，构建和形成的过程。掌握库存分析的方法。</w:t>
      </w:r>
    </w:p>
    <w:p w14:paraId="771A6113">
      <w:pPr>
        <w:pStyle w:val="2"/>
        <w:spacing w:before="156" w:beforeLines="50" w:after="156" w:afterLines="50"/>
        <w:ind w:firstLine="420" w:firstLineChars="200"/>
        <w:rPr>
          <w:rFonts w:hint="default" w:hAnsi="宋体" w:cs="宋体"/>
          <w:b/>
          <w:lang w:val="en-US" w:eastAsia="zh-CN"/>
        </w:rPr>
      </w:pPr>
      <w:r>
        <w:rPr>
          <w:rFonts w:hint="eastAsia" w:hAnsi="宋体" w:cs="宋体"/>
          <w:b w:val="0"/>
          <w:bCs/>
          <w:lang w:val="en-US" w:eastAsia="zh-CN"/>
        </w:rPr>
        <w:t>2.1  掌握供应链战略的概念，理解如何根据市场需求制定并匹配相应的供应链战略。</w:t>
      </w:r>
    </w:p>
    <w:p w14:paraId="11BCA7C4">
      <w:pPr>
        <w:pStyle w:val="2"/>
        <w:spacing w:before="156" w:beforeLines="50" w:after="156" w:afterLines="50"/>
        <w:ind w:firstLine="420" w:firstLineChars="200"/>
        <w:rPr>
          <w:rFonts w:hint="default" w:hAnsi="宋体" w:cs="宋体"/>
          <w:b w:val="0"/>
          <w:bCs/>
          <w:lang w:val="en-US" w:eastAsia="zh-CN"/>
        </w:rPr>
      </w:pPr>
      <w:r>
        <w:rPr>
          <w:rFonts w:hint="eastAsia" w:hAnsi="宋体" w:cs="宋体"/>
          <w:b w:val="0"/>
          <w:bCs/>
          <w:lang w:val="en-US" w:eastAsia="zh-CN"/>
        </w:rPr>
        <w:t>2.2 理解供应链网络的设计规则，能够设计和评估供应链网络结构。</w:t>
      </w:r>
    </w:p>
    <w:p w14:paraId="1A352488">
      <w:pPr>
        <w:pStyle w:val="2"/>
        <w:spacing w:before="156" w:beforeLines="50" w:after="156" w:afterLines="50"/>
        <w:ind w:firstLine="420" w:firstLineChars="200"/>
        <w:rPr>
          <w:rFonts w:hint="default" w:hAnsi="宋体" w:cs="宋体"/>
          <w:b w:val="0"/>
          <w:bCs/>
          <w:lang w:val="en-US" w:eastAsia="zh-CN"/>
        </w:rPr>
      </w:pPr>
      <w:r>
        <w:rPr>
          <w:rFonts w:hint="eastAsia" w:hAnsi="宋体" w:cs="宋体"/>
          <w:b w:val="0"/>
          <w:bCs/>
          <w:lang w:val="en-US" w:eastAsia="zh-CN"/>
        </w:rPr>
        <w:t>2.3掌握供应链协调与合作的概念，能够识别和解决供应链中的协调问题，建立有效的合作伙伴关系。</w:t>
      </w:r>
    </w:p>
    <w:p w14:paraId="286D30C1">
      <w:pPr>
        <w:pStyle w:val="2"/>
        <w:spacing w:before="156" w:beforeLines="50" w:after="156" w:afterLines="50"/>
        <w:ind w:firstLine="422" w:firstLineChars="200"/>
        <w:rPr>
          <w:rFonts w:hint="eastAsia" w:hAnsi="宋体" w:cs="宋体"/>
          <w:b/>
        </w:rPr>
      </w:pPr>
      <w:r>
        <w:rPr>
          <w:rFonts w:hint="eastAsia" w:hAnsi="宋体" w:cs="宋体"/>
          <w:b/>
        </w:rPr>
        <w:t>课程目标3：</w:t>
      </w:r>
      <w:r>
        <w:rPr>
          <w:rFonts w:hint="eastAsia" w:hAnsi="宋体" w:cs="宋体"/>
          <w:b w:val="0"/>
          <w:bCs/>
        </w:rPr>
        <w:t>培养学生的逻辑思维能力、团队合作能力、书面和语言表达能力以及自学能力，综合运用所学知识去分析和解决实际问题的能力。了解管理供应链管理与社会发展的密切关系，成为掌握管理、技术与社会法律的复合型人才。</w:t>
      </w:r>
    </w:p>
    <w:p w14:paraId="6827A949">
      <w:pPr>
        <w:pStyle w:val="2"/>
        <w:numPr>
          <w:ilvl w:val="1"/>
          <w:numId w:val="1"/>
        </w:numPr>
        <w:spacing w:before="156" w:beforeLines="50" w:after="156" w:afterLines="50"/>
        <w:ind w:firstLine="420" w:firstLineChars="200"/>
        <w:rPr>
          <w:rFonts w:hint="eastAsia" w:hAnsi="宋体" w:cs="宋体"/>
          <w:b w:val="0"/>
          <w:bCs/>
          <w:lang w:val="en-US" w:eastAsia="zh-CN"/>
        </w:rPr>
      </w:pPr>
      <w:r>
        <w:rPr>
          <w:rFonts w:hint="eastAsia" w:hAnsi="宋体" w:cs="宋体"/>
          <w:b w:val="0"/>
          <w:bCs/>
          <w:lang w:val="en-US" w:eastAsia="zh-CN"/>
        </w:rPr>
        <w:t>提升学生的逻辑思维与问题解决能力，能够综合运用所学知识分析实际供应链问题并提出解决方案。</w:t>
      </w:r>
    </w:p>
    <w:p w14:paraId="27912CB6">
      <w:pPr>
        <w:pStyle w:val="2"/>
        <w:numPr>
          <w:ilvl w:val="1"/>
          <w:numId w:val="1"/>
        </w:numPr>
        <w:spacing w:before="156" w:beforeLines="50" w:after="156" w:afterLines="50"/>
        <w:ind w:firstLine="420" w:firstLineChars="200"/>
        <w:rPr>
          <w:rFonts w:hint="default" w:hAnsi="宋体" w:cs="宋体"/>
          <w:b w:val="0"/>
          <w:bCs/>
          <w:lang w:val="en-US" w:eastAsia="zh-CN"/>
        </w:rPr>
      </w:pPr>
      <w:r>
        <w:rPr>
          <w:rFonts w:hint="eastAsia" w:hAnsi="宋体" w:cs="宋体"/>
          <w:b w:val="0"/>
          <w:bCs/>
          <w:lang w:val="en-US" w:eastAsia="zh-CN"/>
        </w:rPr>
        <w:t>培养学生的团队合作和沟通能力，通过小组项目和课堂讨论增强书面和口头表达能力。</w:t>
      </w:r>
    </w:p>
    <w:p w14:paraId="02ED7865">
      <w:pPr>
        <w:pStyle w:val="2"/>
        <w:spacing w:before="156" w:beforeLines="50" w:after="156" w:afterLines="50"/>
        <w:ind w:firstLine="420" w:firstLineChars="200"/>
        <w:rPr>
          <w:rFonts w:hint="default" w:hAnsi="宋体" w:cs="宋体"/>
          <w:b w:val="0"/>
          <w:bCs/>
          <w:lang w:val="en-US" w:eastAsia="zh-CN"/>
        </w:rPr>
      </w:pPr>
      <w:r>
        <w:rPr>
          <w:rFonts w:hint="eastAsia" w:hAnsi="宋体" w:cs="宋体"/>
          <w:b w:val="0"/>
          <w:bCs/>
          <w:lang w:val="en-US" w:eastAsia="zh-CN"/>
        </w:rPr>
        <w:t>3.3 认识供应链管理与社会发展的关系，理解管理、技术与法律的综合运用在现代供应链管理中的重要性。</w:t>
      </w:r>
    </w:p>
    <w:p w14:paraId="5470BE36">
      <w:pPr>
        <w:pStyle w:val="2"/>
        <w:spacing w:before="156" w:beforeLines="50" w:after="156" w:afterLines="50"/>
        <w:ind w:firstLine="420" w:firstLineChars="200"/>
        <w:rPr>
          <w:rFonts w:hAnsi="宋体" w:cs="宋体"/>
        </w:rPr>
      </w:pPr>
      <w:r>
        <w:rPr>
          <w:rFonts w:hint="eastAsia" w:hAnsi="宋体" w:cs="宋体"/>
        </w:rPr>
        <w:t>（要求参照《普通高等学校本科专业类教学质量国家标准》，对应各类专业认证标准，注意对毕业要求支撑程度强弱的描述，与课程目标对毕业要求的支撑关系表一致）（五号宋体）</w:t>
      </w:r>
    </w:p>
    <w:p w14:paraId="043E0459">
      <w:pPr>
        <w:pStyle w:val="2"/>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r>
        <w:rPr>
          <w:rFonts w:hint="eastAsia" w:hAnsi="宋体" w:cs="宋体"/>
        </w:rPr>
        <w:t>（小四号黑体）</w:t>
      </w:r>
    </w:p>
    <w:p w14:paraId="5A397EEE">
      <w:pPr>
        <w:pStyle w:val="2"/>
        <w:spacing w:before="156" w:beforeLines="50" w:after="156" w:afterLines="50"/>
        <w:ind w:firstLine="422" w:firstLineChars="200"/>
        <w:jc w:val="center"/>
        <w:rPr>
          <w:rFonts w:ascii="黑体" w:hAnsi="宋体"/>
          <w:b/>
          <w:bCs/>
          <w:szCs w:val="21"/>
        </w:rPr>
      </w:pPr>
      <w:r>
        <w:rPr>
          <w:rFonts w:hint="eastAsia" w:ascii="黑体" w:hAnsi="宋体"/>
          <w:b/>
          <w:bCs/>
          <w:szCs w:val="21"/>
        </w:rPr>
        <w:t xml:space="preserve">表1：课程目标与课程内容、毕业要求的对应关系表 </w:t>
      </w:r>
      <w:r>
        <w:rPr>
          <w:rFonts w:hint="eastAsia" w:ascii="黑体" w:hAnsi="宋体"/>
          <w:bCs/>
          <w:szCs w:val="21"/>
        </w:rPr>
        <w:t>（五号宋体）</w:t>
      </w:r>
    </w:p>
    <w:tbl>
      <w:tblPr>
        <w:tblStyle w:val="6"/>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14:paraId="6CAC3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14:paraId="6AC75DEE">
            <w:pPr>
              <w:pStyle w:val="2"/>
              <w:spacing w:before="156" w:beforeLines="50" w:after="156" w:afterLines="50"/>
              <w:jc w:val="center"/>
              <w:rPr>
                <w:rFonts w:ascii="黑体" w:hAnsi="宋体"/>
                <w:b/>
                <w:bCs/>
                <w:szCs w:val="21"/>
              </w:rPr>
            </w:pPr>
            <w:r>
              <w:rPr>
                <w:rFonts w:hint="eastAsia" w:ascii="黑体" w:hAnsi="宋体"/>
                <w:b/>
                <w:bCs/>
                <w:szCs w:val="21"/>
              </w:rPr>
              <w:t>课程目标</w:t>
            </w:r>
          </w:p>
        </w:tc>
        <w:tc>
          <w:tcPr>
            <w:tcW w:w="1959" w:type="dxa"/>
            <w:vAlign w:val="center"/>
          </w:tcPr>
          <w:p w14:paraId="7D6B5BC2">
            <w:pPr>
              <w:pStyle w:val="2"/>
              <w:spacing w:before="156" w:beforeLines="50" w:after="156" w:afterLines="50"/>
              <w:jc w:val="center"/>
              <w:rPr>
                <w:rFonts w:hAnsi="宋体" w:cs="宋体"/>
                <w:b/>
              </w:rPr>
            </w:pPr>
            <w:r>
              <w:rPr>
                <w:rFonts w:hint="eastAsia" w:hAnsi="宋体" w:cs="宋体"/>
                <w:b/>
              </w:rPr>
              <w:t>课程子目标</w:t>
            </w:r>
          </w:p>
        </w:tc>
        <w:tc>
          <w:tcPr>
            <w:tcW w:w="3118" w:type="dxa"/>
            <w:vAlign w:val="center"/>
          </w:tcPr>
          <w:p w14:paraId="1AAC1BB0">
            <w:pPr>
              <w:pStyle w:val="2"/>
              <w:spacing w:before="156" w:beforeLines="50" w:after="156" w:afterLines="50"/>
              <w:jc w:val="center"/>
              <w:rPr>
                <w:rFonts w:ascii="黑体" w:hAnsi="宋体"/>
                <w:b/>
                <w:bCs/>
                <w:szCs w:val="21"/>
              </w:rPr>
            </w:pPr>
            <w:r>
              <w:rPr>
                <w:rFonts w:hint="eastAsia" w:ascii="黑体" w:hAnsi="宋体"/>
                <w:b/>
                <w:bCs/>
                <w:szCs w:val="21"/>
              </w:rPr>
              <w:t>对应课程内容</w:t>
            </w:r>
          </w:p>
        </w:tc>
        <w:tc>
          <w:tcPr>
            <w:tcW w:w="2688" w:type="dxa"/>
            <w:vAlign w:val="center"/>
          </w:tcPr>
          <w:p w14:paraId="57AEEC4D">
            <w:pPr>
              <w:pStyle w:val="2"/>
              <w:spacing w:before="156" w:beforeLines="50" w:after="156" w:afterLines="50"/>
              <w:jc w:val="center"/>
              <w:rPr>
                <w:rFonts w:ascii="黑体" w:hAnsi="宋体"/>
                <w:b/>
                <w:bCs/>
                <w:szCs w:val="21"/>
              </w:rPr>
            </w:pPr>
            <w:r>
              <w:rPr>
                <w:rFonts w:hint="eastAsia" w:ascii="黑体" w:hAnsi="宋体"/>
                <w:b/>
                <w:bCs/>
                <w:szCs w:val="21"/>
              </w:rPr>
              <w:t>对应毕业要求</w:t>
            </w:r>
          </w:p>
        </w:tc>
      </w:tr>
      <w:tr w14:paraId="66EEA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26B12DAB">
            <w:pPr>
              <w:pStyle w:val="2"/>
              <w:spacing w:before="156" w:beforeLines="50" w:after="156" w:afterLines="50"/>
              <w:jc w:val="center"/>
              <w:rPr>
                <w:rFonts w:hAnsi="宋体" w:cs="宋体"/>
                <w:szCs w:val="21"/>
              </w:rPr>
            </w:pPr>
            <w:r>
              <w:rPr>
                <w:rFonts w:hint="eastAsia" w:hAnsi="宋体" w:cs="宋体"/>
                <w:szCs w:val="21"/>
              </w:rPr>
              <w:t>课程目标1</w:t>
            </w:r>
          </w:p>
        </w:tc>
        <w:tc>
          <w:tcPr>
            <w:tcW w:w="1959" w:type="dxa"/>
            <w:vAlign w:val="center"/>
          </w:tcPr>
          <w:p w14:paraId="7631D282">
            <w:pPr>
              <w:pStyle w:val="2"/>
              <w:spacing w:before="156" w:beforeLines="50" w:after="156" w:afterLines="50"/>
              <w:jc w:val="center"/>
              <w:rPr>
                <w:rFonts w:hAnsi="宋体" w:cs="宋体"/>
              </w:rPr>
            </w:pPr>
            <w:r>
              <w:rPr>
                <w:rFonts w:hint="eastAsia" w:hAnsi="宋体" w:cs="宋体"/>
              </w:rPr>
              <w:t>1.1</w:t>
            </w:r>
          </w:p>
        </w:tc>
        <w:tc>
          <w:tcPr>
            <w:tcW w:w="3118" w:type="dxa"/>
            <w:vAlign w:val="center"/>
          </w:tcPr>
          <w:p w14:paraId="5D81CF6E">
            <w:pPr>
              <w:pStyle w:val="2"/>
              <w:spacing w:before="156" w:beforeLines="50" w:after="156" w:afterLines="50"/>
              <w:jc w:val="center"/>
              <w:rPr>
                <w:rFonts w:hint="eastAsia" w:hAnsi="宋体" w:cs="宋体"/>
              </w:rPr>
            </w:pPr>
            <w:r>
              <w:rPr>
                <w:rFonts w:hint="eastAsia" w:hAnsi="宋体" w:cs="宋体"/>
              </w:rPr>
              <w:t>供应链的定义及其重要性</w:t>
            </w:r>
          </w:p>
          <w:p w14:paraId="0C1C9782">
            <w:pPr>
              <w:pStyle w:val="2"/>
              <w:spacing w:before="156" w:beforeLines="50" w:after="156" w:afterLines="50"/>
              <w:jc w:val="center"/>
              <w:rPr>
                <w:rFonts w:hint="eastAsia" w:hAnsi="宋体" w:cs="宋体"/>
              </w:rPr>
            </w:pPr>
            <w:r>
              <w:rPr>
                <w:rFonts w:hint="eastAsia" w:hAnsi="宋体" w:cs="宋体"/>
              </w:rPr>
              <w:t>供应链管理的目标与范围</w:t>
            </w:r>
          </w:p>
          <w:p w14:paraId="7065B9D0">
            <w:pPr>
              <w:pStyle w:val="2"/>
              <w:spacing w:before="156" w:beforeLines="50" w:after="156" w:afterLines="50"/>
              <w:jc w:val="center"/>
              <w:rPr>
                <w:rFonts w:hAnsi="宋体" w:cs="宋体"/>
              </w:rPr>
            </w:pPr>
            <w:r>
              <w:rPr>
                <w:rFonts w:hint="eastAsia" w:hAnsi="宋体" w:cs="宋体"/>
              </w:rPr>
              <w:t>供应链的基本结构和要素</w:t>
            </w:r>
          </w:p>
        </w:tc>
        <w:tc>
          <w:tcPr>
            <w:tcW w:w="2688" w:type="dxa"/>
            <w:vAlign w:val="center"/>
          </w:tcPr>
          <w:p w14:paraId="099652AF">
            <w:pPr>
              <w:pStyle w:val="2"/>
              <w:spacing w:before="156" w:beforeLines="50" w:after="156" w:afterLines="50"/>
              <w:jc w:val="center"/>
              <w:rPr>
                <w:rFonts w:hAnsi="宋体" w:cs="宋体"/>
              </w:rPr>
            </w:pPr>
            <w:r>
              <w:rPr>
                <w:rFonts w:hint="eastAsia" w:hAnsi="宋体" w:cs="宋体"/>
              </w:rPr>
              <w:t>支撑毕业要求指标点 1-1 1-2 1-3 1-4</w:t>
            </w:r>
          </w:p>
        </w:tc>
      </w:tr>
      <w:tr w14:paraId="13682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6CE05730">
            <w:pPr>
              <w:pStyle w:val="2"/>
              <w:spacing w:before="156" w:beforeLines="50" w:after="156" w:afterLines="50"/>
              <w:jc w:val="center"/>
              <w:rPr>
                <w:rFonts w:hAnsi="宋体" w:cs="宋体"/>
                <w:szCs w:val="21"/>
              </w:rPr>
            </w:pPr>
          </w:p>
        </w:tc>
        <w:tc>
          <w:tcPr>
            <w:tcW w:w="1959" w:type="dxa"/>
            <w:vAlign w:val="center"/>
          </w:tcPr>
          <w:p w14:paraId="757DC332">
            <w:pPr>
              <w:pStyle w:val="2"/>
              <w:spacing w:before="156" w:beforeLines="50" w:after="156" w:afterLines="50"/>
              <w:jc w:val="center"/>
              <w:rPr>
                <w:rFonts w:hAnsi="宋体" w:cs="宋体"/>
              </w:rPr>
            </w:pPr>
            <w:r>
              <w:rPr>
                <w:rFonts w:hint="eastAsia" w:hAnsi="宋体" w:cs="宋体"/>
              </w:rPr>
              <w:t>1.2</w:t>
            </w:r>
          </w:p>
        </w:tc>
        <w:tc>
          <w:tcPr>
            <w:tcW w:w="3118" w:type="dxa"/>
            <w:vAlign w:val="center"/>
          </w:tcPr>
          <w:p w14:paraId="62B3CDAE">
            <w:pPr>
              <w:pStyle w:val="2"/>
              <w:spacing w:before="156" w:beforeLines="50" w:after="156" w:afterLines="50"/>
              <w:jc w:val="center"/>
              <w:rPr>
                <w:rFonts w:hint="eastAsia" w:hAnsi="宋体" w:cs="宋体"/>
              </w:rPr>
            </w:pPr>
            <w:r>
              <w:rPr>
                <w:rFonts w:hint="eastAsia" w:hAnsi="宋体" w:cs="宋体"/>
              </w:rPr>
              <w:t>供应链管理中的经典模型（如SCOR模型）</w:t>
            </w:r>
          </w:p>
          <w:p w14:paraId="74B6519E">
            <w:pPr>
              <w:pStyle w:val="2"/>
              <w:spacing w:before="156" w:beforeLines="50" w:after="156" w:afterLines="50"/>
              <w:jc w:val="center"/>
              <w:rPr>
                <w:rFonts w:hAnsi="宋体" w:cs="宋体"/>
              </w:rPr>
            </w:pPr>
            <w:r>
              <w:rPr>
                <w:rFonts w:hint="eastAsia" w:hAnsi="宋体" w:cs="宋体"/>
              </w:rPr>
              <w:t>供应链规划与运营模型</w:t>
            </w:r>
          </w:p>
        </w:tc>
        <w:tc>
          <w:tcPr>
            <w:tcW w:w="2688" w:type="dxa"/>
            <w:vAlign w:val="center"/>
          </w:tcPr>
          <w:p w14:paraId="11660F5D">
            <w:pPr>
              <w:pStyle w:val="2"/>
              <w:spacing w:before="156" w:beforeLines="50" w:after="156" w:afterLines="50"/>
              <w:jc w:val="center"/>
              <w:rPr>
                <w:rFonts w:hAnsi="宋体" w:cs="宋体"/>
              </w:rPr>
            </w:pPr>
            <w:r>
              <w:rPr>
                <w:rFonts w:hint="eastAsia" w:hAnsi="宋体" w:cs="宋体"/>
              </w:rPr>
              <w:t>支撑毕业要求指标点 1-1 1-2 1-3 1-4</w:t>
            </w:r>
          </w:p>
        </w:tc>
      </w:tr>
      <w:tr w14:paraId="2A333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14:paraId="32850463">
            <w:pPr>
              <w:pStyle w:val="2"/>
              <w:spacing w:before="156" w:beforeLines="50" w:after="156" w:afterLines="50"/>
              <w:jc w:val="center"/>
              <w:rPr>
                <w:rFonts w:hAnsi="宋体" w:cs="宋体"/>
                <w:szCs w:val="21"/>
              </w:rPr>
            </w:pPr>
          </w:p>
        </w:tc>
        <w:tc>
          <w:tcPr>
            <w:tcW w:w="1959" w:type="dxa"/>
            <w:vAlign w:val="center"/>
          </w:tcPr>
          <w:p w14:paraId="1EA15F2D">
            <w:pPr>
              <w:pStyle w:val="2"/>
              <w:spacing w:before="156" w:beforeLines="50" w:after="156" w:afterLines="50"/>
              <w:jc w:val="center"/>
              <w:rPr>
                <w:rFonts w:hint="default" w:hAnsi="宋体" w:eastAsia="宋体" w:cs="宋体"/>
                <w:lang w:val="en-US" w:eastAsia="zh-CN"/>
              </w:rPr>
            </w:pPr>
            <w:r>
              <w:rPr>
                <w:rFonts w:hint="eastAsia" w:hAnsi="宋体" w:cs="宋体"/>
                <w:lang w:val="en-US" w:eastAsia="zh-CN"/>
              </w:rPr>
              <w:t>1.3</w:t>
            </w:r>
          </w:p>
        </w:tc>
        <w:tc>
          <w:tcPr>
            <w:tcW w:w="3118" w:type="dxa"/>
            <w:vAlign w:val="center"/>
          </w:tcPr>
          <w:p w14:paraId="52C251A0">
            <w:pPr>
              <w:pStyle w:val="2"/>
              <w:spacing w:before="156" w:beforeLines="50" w:after="156" w:afterLines="50"/>
              <w:jc w:val="center"/>
              <w:rPr>
                <w:rFonts w:hint="eastAsia" w:hAnsi="宋体" w:cs="宋体"/>
              </w:rPr>
            </w:pPr>
            <w:r>
              <w:rPr>
                <w:rFonts w:hint="eastAsia" w:hAnsi="宋体" w:cs="宋体"/>
              </w:rPr>
              <w:t>文献检索与综述方法</w:t>
            </w:r>
          </w:p>
          <w:p w14:paraId="374EF6DB">
            <w:pPr>
              <w:pStyle w:val="2"/>
              <w:spacing w:before="156" w:beforeLines="50" w:after="156" w:afterLines="50"/>
              <w:jc w:val="center"/>
              <w:rPr>
                <w:rFonts w:hint="eastAsia" w:hAnsi="宋体" w:cs="宋体"/>
              </w:rPr>
            </w:pPr>
            <w:r>
              <w:rPr>
                <w:rFonts w:hint="eastAsia" w:hAnsi="宋体" w:cs="宋体"/>
              </w:rPr>
              <w:t>供应链管理经典文献分析</w:t>
            </w:r>
          </w:p>
          <w:p w14:paraId="2140BE3C">
            <w:pPr>
              <w:pStyle w:val="2"/>
              <w:spacing w:before="156" w:beforeLines="50" w:after="156" w:afterLines="50"/>
              <w:jc w:val="center"/>
              <w:rPr>
                <w:rFonts w:hAnsi="宋体" w:cs="宋体"/>
              </w:rPr>
            </w:pPr>
            <w:r>
              <w:rPr>
                <w:rFonts w:hint="eastAsia" w:hAnsi="宋体" w:cs="宋体"/>
              </w:rPr>
              <w:t>供应链管理前沿研究方向</w:t>
            </w:r>
          </w:p>
        </w:tc>
        <w:tc>
          <w:tcPr>
            <w:tcW w:w="2688" w:type="dxa"/>
            <w:vAlign w:val="center"/>
          </w:tcPr>
          <w:p w14:paraId="1CB7D917">
            <w:pPr>
              <w:pStyle w:val="2"/>
              <w:spacing w:before="156" w:beforeLines="50" w:after="156" w:afterLines="50"/>
              <w:jc w:val="center"/>
              <w:rPr>
                <w:rFonts w:hAnsi="宋体" w:cs="宋体"/>
              </w:rPr>
            </w:pPr>
            <w:r>
              <w:rPr>
                <w:rFonts w:hint="eastAsia" w:hAnsi="宋体" w:cs="宋体"/>
              </w:rPr>
              <w:t>支撑毕业要求指标点 1-1 1-2 1-3 1-4</w:t>
            </w:r>
          </w:p>
        </w:tc>
      </w:tr>
      <w:tr w14:paraId="08A86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1E49F610">
            <w:pPr>
              <w:pStyle w:val="2"/>
              <w:spacing w:before="156" w:beforeLines="50" w:after="156" w:afterLines="50"/>
              <w:jc w:val="center"/>
              <w:rPr>
                <w:rFonts w:hAnsi="宋体" w:cs="宋体"/>
                <w:szCs w:val="21"/>
              </w:rPr>
            </w:pPr>
            <w:r>
              <w:rPr>
                <w:rFonts w:hint="eastAsia" w:hAnsi="宋体" w:cs="宋体"/>
                <w:szCs w:val="21"/>
              </w:rPr>
              <w:t>课程目标2</w:t>
            </w:r>
          </w:p>
        </w:tc>
        <w:tc>
          <w:tcPr>
            <w:tcW w:w="1959" w:type="dxa"/>
            <w:vAlign w:val="center"/>
          </w:tcPr>
          <w:p w14:paraId="16717C16">
            <w:pPr>
              <w:pStyle w:val="2"/>
              <w:spacing w:before="156" w:beforeLines="50" w:after="156" w:afterLines="50"/>
              <w:jc w:val="center"/>
              <w:rPr>
                <w:rFonts w:hAnsi="宋体" w:cs="宋体"/>
              </w:rPr>
            </w:pPr>
            <w:r>
              <w:rPr>
                <w:rFonts w:hint="eastAsia" w:hAnsi="宋体" w:cs="宋体"/>
              </w:rPr>
              <w:t>2.1</w:t>
            </w:r>
          </w:p>
        </w:tc>
        <w:tc>
          <w:tcPr>
            <w:tcW w:w="3118" w:type="dxa"/>
            <w:vAlign w:val="center"/>
          </w:tcPr>
          <w:p w14:paraId="62C86D4D">
            <w:pPr>
              <w:pStyle w:val="2"/>
              <w:spacing w:before="156" w:beforeLines="50" w:after="156" w:afterLines="50"/>
              <w:jc w:val="center"/>
              <w:rPr>
                <w:rFonts w:hint="eastAsia" w:hAnsi="宋体" w:cs="宋体"/>
              </w:rPr>
            </w:pPr>
            <w:r>
              <w:rPr>
                <w:rFonts w:hint="eastAsia" w:hAnsi="宋体" w:cs="宋体"/>
              </w:rPr>
              <w:t>供应链战略类型及其应用场景</w:t>
            </w:r>
          </w:p>
          <w:p w14:paraId="48D9E959">
            <w:pPr>
              <w:pStyle w:val="2"/>
              <w:spacing w:before="156" w:beforeLines="50" w:after="156" w:afterLines="50"/>
              <w:jc w:val="center"/>
              <w:rPr>
                <w:rFonts w:hint="eastAsia" w:hAnsi="宋体" w:cs="宋体"/>
              </w:rPr>
            </w:pPr>
            <w:r>
              <w:rPr>
                <w:rFonts w:hint="eastAsia" w:hAnsi="宋体" w:cs="宋体"/>
              </w:rPr>
              <w:t>市场驱动的供应链战略匹配</w:t>
            </w:r>
          </w:p>
          <w:p w14:paraId="1AB21B48">
            <w:pPr>
              <w:pStyle w:val="2"/>
              <w:spacing w:before="156" w:beforeLines="50" w:after="156" w:afterLines="50"/>
              <w:jc w:val="center"/>
              <w:rPr>
                <w:rFonts w:hAnsi="宋体" w:cs="宋体"/>
              </w:rPr>
            </w:pPr>
            <w:r>
              <w:rPr>
                <w:rFonts w:hint="eastAsia" w:hAnsi="宋体" w:cs="宋体"/>
              </w:rPr>
              <w:t>供应链战略的评估与优化</w:t>
            </w:r>
          </w:p>
        </w:tc>
        <w:tc>
          <w:tcPr>
            <w:tcW w:w="2688" w:type="dxa"/>
            <w:vAlign w:val="center"/>
          </w:tcPr>
          <w:p w14:paraId="3DCD50FA">
            <w:pPr>
              <w:pStyle w:val="2"/>
              <w:spacing w:before="156" w:beforeLines="50" w:after="156" w:afterLines="50"/>
              <w:jc w:val="center"/>
              <w:rPr>
                <w:rFonts w:hAnsi="宋体" w:cs="宋体"/>
              </w:rPr>
            </w:pPr>
            <w:r>
              <w:rPr>
                <w:rFonts w:hint="eastAsia" w:hAnsi="宋体" w:cs="宋体"/>
              </w:rPr>
              <w:t>支撑毕业要求指标点 2-1 2-2 2-3 6-1 6-2</w:t>
            </w:r>
          </w:p>
        </w:tc>
      </w:tr>
      <w:tr w14:paraId="4E038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tcBorders/>
            <w:vAlign w:val="center"/>
          </w:tcPr>
          <w:p w14:paraId="406B4FBA">
            <w:pPr>
              <w:pStyle w:val="2"/>
              <w:spacing w:before="156" w:beforeLines="50" w:after="156" w:afterLines="50"/>
              <w:jc w:val="center"/>
              <w:rPr>
                <w:rFonts w:hAnsi="宋体" w:cs="宋体"/>
                <w:szCs w:val="21"/>
              </w:rPr>
            </w:pPr>
          </w:p>
        </w:tc>
        <w:tc>
          <w:tcPr>
            <w:tcW w:w="1959" w:type="dxa"/>
            <w:vAlign w:val="center"/>
          </w:tcPr>
          <w:p w14:paraId="6FDE7686">
            <w:pPr>
              <w:pStyle w:val="2"/>
              <w:spacing w:before="156" w:beforeLines="50" w:after="156" w:afterLines="50"/>
              <w:jc w:val="center"/>
              <w:rPr>
                <w:rFonts w:hAnsi="宋体" w:cs="宋体"/>
              </w:rPr>
            </w:pPr>
            <w:r>
              <w:rPr>
                <w:rFonts w:hint="eastAsia" w:hAnsi="宋体" w:cs="宋体"/>
              </w:rPr>
              <w:t>2.2</w:t>
            </w:r>
          </w:p>
        </w:tc>
        <w:tc>
          <w:tcPr>
            <w:tcW w:w="3118" w:type="dxa"/>
            <w:vAlign w:val="center"/>
          </w:tcPr>
          <w:p w14:paraId="3DE279A7">
            <w:pPr>
              <w:pStyle w:val="2"/>
              <w:spacing w:before="156" w:beforeLines="50" w:after="156" w:afterLines="50"/>
              <w:jc w:val="center"/>
              <w:rPr>
                <w:rFonts w:hint="eastAsia" w:ascii="黑体" w:hAnsi="宋体"/>
                <w:b w:val="0"/>
                <w:bCs w:val="0"/>
                <w:szCs w:val="21"/>
              </w:rPr>
            </w:pPr>
            <w:r>
              <w:rPr>
                <w:rFonts w:hint="eastAsia" w:ascii="黑体" w:hAnsi="宋体"/>
                <w:b w:val="0"/>
                <w:bCs w:val="0"/>
                <w:szCs w:val="21"/>
              </w:rPr>
              <w:t>供应链网络的基本组成与结构</w:t>
            </w:r>
          </w:p>
          <w:p w14:paraId="7800406A">
            <w:pPr>
              <w:pStyle w:val="2"/>
              <w:spacing w:before="156" w:beforeLines="50" w:after="156" w:afterLines="50"/>
              <w:jc w:val="center"/>
              <w:rPr>
                <w:rFonts w:hint="eastAsia" w:ascii="黑体" w:hAnsi="宋体"/>
                <w:b w:val="0"/>
                <w:bCs w:val="0"/>
                <w:szCs w:val="21"/>
              </w:rPr>
            </w:pPr>
            <w:r>
              <w:rPr>
                <w:rFonts w:hint="eastAsia" w:ascii="黑体" w:hAnsi="宋体"/>
                <w:b w:val="0"/>
                <w:bCs w:val="0"/>
                <w:szCs w:val="21"/>
              </w:rPr>
              <w:t>供应链网络设计的关键因素</w:t>
            </w:r>
          </w:p>
          <w:p w14:paraId="4475D85C">
            <w:pPr>
              <w:pStyle w:val="2"/>
              <w:spacing w:before="156" w:beforeLines="50" w:after="156" w:afterLines="50"/>
              <w:jc w:val="center"/>
              <w:rPr>
                <w:rFonts w:ascii="黑体" w:hAnsi="宋体"/>
                <w:b/>
                <w:bCs/>
                <w:szCs w:val="21"/>
              </w:rPr>
            </w:pPr>
            <w:r>
              <w:rPr>
                <w:rFonts w:hint="eastAsia" w:ascii="黑体" w:hAnsi="宋体"/>
                <w:b w:val="0"/>
                <w:bCs w:val="0"/>
                <w:szCs w:val="21"/>
              </w:rPr>
              <w:t>供应链网络优化与评估方法</w:t>
            </w:r>
          </w:p>
        </w:tc>
        <w:tc>
          <w:tcPr>
            <w:tcW w:w="2688" w:type="dxa"/>
            <w:vAlign w:val="center"/>
          </w:tcPr>
          <w:p w14:paraId="77FA07A0">
            <w:pPr>
              <w:pStyle w:val="2"/>
              <w:spacing w:before="156" w:beforeLines="50" w:after="156" w:afterLines="50"/>
              <w:jc w:val="center"/>
              <w:rPr>
                <w:rFonts w:hAnsi="宋体" w:cs="宋体"/>
              </w:rPr>
            </w:pPr>
            <w:r>
              <w:rPr>
                <w:rFonts w:hint="eastAsia" w:hAnsi="宋体" w:cs="宋体"/>
              </w:rPr>
              <w:t>支撑毕业要求指标点 2-1 2-2 2-3 6-1 6-2</w:t>
            </w:r>
          </w:p>
        </w:tc>
      </w:tr>
      <w:tr w14:paraId="5B80C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tcBorders/>
            <w:vAlign w:val="center"/>
          </w:tcPr>
          <w:p w14:paraId="7F8521DF">
            <w:pPr>
              <w:pStyle w:val="2"/>
              <w:spacing w:before="156" w:beforeLines="50" w:after="156" w:afterLines="50"/>
              <w:jc w:val="center"/>
              <w:rPr>
                <w:rFonts w:hAnsi="宋体" w:cs="宋体"/>
                <w:szCs w:val="21"/>
              </w:rPr>
            </w:pPr>
          </w:p>
        </w:tc>
        <w:tc>
          <w:tcPr>
            <w:tcW w:w="1959" w:type="dxa"/>
            <w:vAlign w:val="center"/>
          </w:tcPr>
          <w:p w14:paraId="475207D5">
            <w:pPr>
              <w:pStyle w:val="2"/>
              <w:spacing w:before="156" w:beforeLines="50" w:after="156" w:afterLines="50"/>
              <w:jc w:val="center"/>
              <w:rPr>
                <w:rFonts w:hint="default" w:hAnsi="宋体" w:eastAsia="宋体" w:cs="宋体"/>
                <w:lang w:val="en-US" w:eastAsia="zh-CN"/>
              </w:rPr>
            </w:pPr>
            <w:r>
              <w:rPr>
                <w:rFonts w:hint="eastAsia" w:hAnsi="宋体" w:cs="宋体"/>
                <w:lang w:val="en-US" w:eastAsia="zh-CN"/>
              </w:rPr>
              <w:t>2.3</w:t>
            </w:r>
          </w:p>
        </w:tc>
        <w:tc>
          <w:tcPr>
            <w:tcW w:w="3118" w:type="dxa"/>
            <w:vAlign w:val="center"/>
          </w:tcPr>
          <w:p w14:paraId="18A59767">
            <w:pPr>
              <w:pStyle w:val="2"/>
              <w:spacing w:before="156" w:beforeLines="50" w:after="156" w:afterLines="50"/>
              <w:jc w:val="center"/>
              <w:rPr>
                <w:rFonts w:hint="eastAsia" w:ascii="黑体" w:hAnsi="宋体"/>
                <w:b w:val="0"/>
                <w:bCs w:val="0"/>
                <w:szCs w:val="21"/>
              </w:rPr>
            </w:pPr>
            <w:r>
              <w:rPr>
                <w:rFonts w:hint="eastAsia" w:ascii="黑体" w:hAnsi="宋体"/>
                <w:b w:val="0"/>
                <w:bCs w:val="0"/>
                <w:szCs w:val="21"/>
              </w:rPr>
              <w:t>供应链协调的内涵与方法</w:t>
            </w:r>
          </w:p>
          <w:p w14:paraId="309E2935">
            <w:pPr>
              <w:pStyle w:val="2"/>
              <w:spacing w:before="156" w:beforeLines="50" w:after="156" w:afterLines="50"/>
              <w:jc w:val="center"/>
              <w:rPr>
                <w:rFonts w:hint="eastAsia" w:ascii="黑体" w:hAnsi="宋体"/>
                <w:b w:val="0"/>
                <w:bCs w:val="0"/>
                <w:szCs w:val="21"/>
              </w:rPr>
            </w:pPr>
            <w:r>
              <w:rPr>
                <w:rFonts w:hint="eastAsia" w:ascii="黑体" w:hAnsi="宋体"/>
                <w:b w:val="0"/>
                <w:bCs w:val="0"/>
                <w:szCs w:val="21"/>
              </w:rPr>
              <w:t>不协调现象的识别及其对供应链绩效的影响</w:t>
            </w:r>
          </w:p>
          <w:p w14:paraId="743D0713">
            <w:pPr>
              <w:pStyle w:val="2"/>
              <w:spacing w:before="156" w:beforeLines="50" w:after="156" w:afterLines="50"/>
              <w:jc w:val="center"/>
              <w:rPr>
                <w:rFonts w:hint="eastAsia" w:ascii="黑体" w:hAnsi="宋体"/>
                <w:b w:val="0"/>
                <w:bCs w:val="0"/>
                <w:szCs w:val="21"/>
              </w:rPr>
            </w:pPr>
            <w:r>
              <w:rPr>
                <w:rFonts w:hint="eastAsia" w:ascii="黑体" w:hAnsi="宋体"/>
                <w:b w:val="0"/>
                <w:bCs w:val="0"/>
                <w:szCs w:val="21"/>
              </w:rPr>
              <w:t>供应链合作伙伴关系的建立与管理</w:t>
            </w:r>
          </w:p>
          <w:p w14:paraId="3B6EB20B">
            <w:pPr>
              <w:pStyle w:val="2"/>
              <w:spacing w:before="156" w:beforeLines="50" w:after="156" w:afterLines="50"/>
              <w:jc w:val="center"/>
              <w:rPr>
                <w:rFonts w:ascii="黑体" w:hAnsi="宋体"/>
                <w:b/>
                <w:bCs/>
                <w:szCs w:val="21"/>
              </w:rPr>
            </w:pPr>
            <w:r>
              <w:rPr>
                <w:rFonts w:hint="eastAsia" w:ascii="黑体" w:hAnsi="宋体"/>
                <w:b w:val="0"/>
                <w:bCs w:val="0"/>
                <w:szCs w:val="21"/>
              </w:rPr>
              <w:t>库存管理与分析方法</w:t>
            </w:r>
          </w:p>
        </w:tc>
        <w:tc>
          <w:tcPr>
            <w:tcW w:w="2688" w:type="dxa"/>
            <w:vAlign w:val="center"/>
          </w:tcPr>
          <w:p w14:paraId="2120CC73">
            <w:pPr>
              <w:pStyle w:val="2"/>
              <w:spacing w:before="156" w:beforeLines="50" w:after="156" w:afterLines="50"/>
              <w:jc w:val="center"/>
              <w:rPr>
                <w:rFonts w:hAnsi="宋体" w:cs="宋体"/>
              </w:rPr>
            </w:pPr>
            <w:r>
              <w:rPr>
                <w:rFonts w:hint="eastAsia" w:hAnsi="宋体" w:cs="宋体"/>
              </w:rPr>
              <w:t>支撑毕业要求指标点 2-1 2-2 2-3 6-1 6-2</w:t>
            </w:r>
          </w:p>
        </w:tc>
      </w:tr>
      <w:tr w14:paraId="0C854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79410C1F">
            <w:pPr>
              <w:pStyle w:val="2"/>
              <w:spacing w:before="156" w:beforeLines="50" w:after="156" w:afterLines="50"/>
              <w:jc w:val="center"/>
              <w:rPr>
                <w:rFonts w:hint="eastAsia" w:hAnsi="宋体" w:cs="宋体"/>
                <w:szCs w:val="21"/>
              </w:rPr>
            </w:pPr>
            <w:r>
              <w:rPr>
                <w:rFonts w:hint="eastAsia" w:hAnsi="宋体" w:cs="宋体"/>
                <w:szCs w:val="21"/>
              </w:rPr>
              <w:t>课程目标3</w:t>
            </w:r>
          </w:p>
          <w:p w14:paraId="30362D7F">
            <w:pPr>
              <w:pStyle w:val="2"/>
              <w:spacing w:before="156" w:beforeLines="50" w:after="156" w:afterLines="50"/>
              <w:jc w:val="both"/>
              <w:rPr>
                <w:rFonts w:hAnsi="宋体" w:cs="宋体"/>
                <w:szCs w:val="21"/>
              </w:rPr>
            </w:pPr>
          </w:p>
        </w:tc>
        <w:tc>
          <w:tcPr>
            <w:tcW w:w="1959" w:type="dxa"/>
            <w:vAlign w:val="center"/>
          </w:tcPr>
          <w:p w14:paraId="4F7B06C9">
            <w:pPr>
              <w:pStyle w:val="2"/>
              <w:spacing w:before="156" w:beforeLines="50" w:after="156" w:afterLines="50"/>
              <w:jc w:val="center"/>
              <w:rPr>
                <w:rFonts w:hint="default" w:hAnsi="宋体" w:eastAsia="宋体" w:cs="宋体"/>
                <w:lang w:val="en-US" w:eastAsia="zh-CN"/>
              </w:rPr>
            </w:pPr>
            <w:r>
              <w:rPr>
                <w:rFonts w:hint="eastAsia" w:hAnsi="宋体" w:cs="宋体"/>
                <w:lang w:val="en-US" w:eastAsia="zh-CN"/>
              </w:rPr>
              <w:t>3.1</w:t>
            </w:r>
          </w:p>
        </w:tc>
        <w:tc>
          <w:tcPr>
            <w:tcW w:w="3118" w:type="dxa"/>
            <w:vAlign w:val="center"/>
          </w:tcPr>
          <w:p w14:paraId="41CD19E4">
            <w:pPr>
              <w:pStyle w:val="2"/>
              <w:spacing w:before="156" w:beforeLines="50" w:after="156" w:afterLines="50"/>
              <w:jc w:val="center"/>
              <w:rPr>
                <w:rFonts w:hint="eastAsia" w:ascii="黑体" w:hAnsi="宋体"/>
                <w:b w:val="0"/>
                <w:bCs w:val="0"/>
                <w:szCs w:val="21"/>
              </w:rPr>
            </w:pPr>
            <w:r>
              <w:rPr>
                <w:rFonts w:hint="eastAsia" w:ascii="黑体" w:hAnsi="宋体"/>
                <w:b w:val="0"/>
                <w:bCs w:val="0"/>
                <w:szCs w:val="21"/>
              </w:rPr>
              <w:t>案例分析与讨论：供应链问题的识别与解决</w:t>
            </w:r>
          </w:p>
          <w:p w14:paraId="0E4C8CAD">
            <w:pPr>
              <w:pStyle w:val="2"/>
              <w:spacing w:before="156" w:beforeLines="50" w:after="156" w:afterLines="50"/>
              <w:jc w:val="center"/>
              <w:rPr>
                <w:rFonts w:hint="eastAsia" w:ascii="黑体" w:hAnsi="宋体"/>
                <w:b w:val="0"/>
                <w:bCs w:val="0"/>
                <w:szCs w:val="21"/>
              </w:rPr>
            </w:pPr>
            <w:r>
              <w:rPr>
                <w:rFonts w:hint="eastAsia" w:ascii="黑体" w:hAnsi="宋体"/>
                <w:b w:val="0"/>
                <w:bCs w:val="0"/>
                <w:szCs w:val="21"/>
              </w:rPr>
              <w:t>项目作业：设计一个优化的供应链解决方案</w:t>
            </w:r>
          </w:p>
          <w:p w14:paraId="3DC01ADF">
            <w:pPr>
              <w:pStyle w:val="2"/>
              <w:spacing w:before="156" w:beforeLines="50" w:after="156" w:afterLines="50"/>
              <w:jc w:val="center"/>
              <w:rPr>
                <w:rFonts w:ascii="黑体" w:hAnsi="宋体"/>
                <w:b w:val="0"/>
                <w:bCs w:val="0"/>
                <w:szCs w:val="21"/>
              </w:rPr>
            </w:pPr>
            <w:r>
              <w:rPr>
                <w:rFonts w:hint="eastAsia" w:ascii="黑体" w:hAnsi="宋体"/>
                <w:b w:val="0"/>
                <w:bCs w:val="0"/>
                <w:szCs w:val="21"/>
              </w:rPr>
              <w:t>使用供应链管理软件进行模拟与分析</w:t>
            </w:r>
          </w:p>
        </w:tc>
        <w:tc>
          <w:tcPr>
            <w:tcW w:w="2688" w:type="dxa"/>
            <w:vAlign w:val="center"/>
          </w:tcPr>
          <w:p w14:paraId="0DD3AC4A">
            <w:pPr>
              <w:pStyle w:val="2"/>
              <w:spacing w:before="156" w:beforeLines="50" w:after="156" w:afterLines="50"/>
              <w:jc w:val="center"/>
              <w:rPr>
                <w:rFonts w:hAnsi="宋体" w:cs="宋体"/>
              </w:rPr>
            </w:pPr>
            <w:r>
              <w:rPr>
                <w:rFonts w:hint="eastAsia" w:hAnsi="宋体" w:cs="宋体"/>
              </w:rPr>
              <w:t>支撑毕业要求指标点7-1 7-2 8-1 8-2 8-3 9-1 9-2 10-1 10-2</w:t>
            </w:r>
          </w:p>
        </w:tc>
      </w:tr>
      <w:tr w14:paraId="652B9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tcBorders/>
            <w:vAlign w:val="center"/>
          </w:tcPr>
          <w:p w14:paraId="70EBBD74">
            <w:pPr>
              <w:pStyle w:val="2"/>
              <w:spacing w:before="156" w:beforeLines="50" w:after="156" w:afterLines="50"/>
              <w:jc w:val="center"/>
              <w:rPr>
                <w:rFonts w:hAnsi="宋体" w:cs="宋体"/>
                <w:szCs w:val="21"/>
              </w:rPr>
            </w:pPr>
          </w:p>
        </w:tc>
        <w:tc>
          <w:tcPr>
            <w:tcW w:w="1959" w:type="dxa"/>
            <w:vAlign w:val="center"/>
          </w:tcPr>
          <w:p w14:paraId="1ECFF145">
            <w:pPr>
              <w:pStyle w:val="2"/>
              <w:spacing w:before="156" w:beforeLines="50" w:after="156" w:afterLines="50"/>
              <w:jc w:val="center"/>
              <w:rPr>
                <w:rFonts w:hint="default" w:hAnsi="宋体" w:eastAsia="宋体" w:cs="宋体"/>
                <w:lang w:val="en-US" w:eastAsia="zh-CN"/>
              </w:rPr>
            </w:pPr>
            <w:r>
              <w:rPr>
                <w:rFonts w:hint="eastAsia" w:hAnsi="宋体" w:cs="宋体"/>
                <w:szCs w:val="21"/>
                <w:lang w:val="en-US" w:eastAsia="zh-CN"/>
              </w:rPr>
              <w:t>3.2</w:t>
            </w:r>
          </w:p>
        </w:tc>
        <w:tc>
          <w:tcPr>
            <w:tcW w:w="3118" w:type="dxa"/>
            <w:vAlign w:val="center"/>
          </w:tcPr>
          <w:p w14:paraId="4C71E7D0">
            <w:pPr>
              <w:pStyle w:val="2"/>
              <w:spacing w:before="156" w:beforeLines="50" w:after="156" w:afterLines="50"/>
              <w:jc w:val="center"/>
              <w:rPr>
                <w:rFonts w:hint="eastAsia" w:ascii="黑体" w:hAnsi="宋体"/>
                <w:b w:val="0"/>
                <w:bCs w:val="0"/>
                <w:szCs w:val="21"/>
              </w:rPr>
            </w:pPr>
            <w:r>
              <w:rPr>
                <w:rFonts w:hint="eastAsia" w:ascii="黑体" w:hAnsi="宋体"/>
                <w:b w:val="0"/>
                <w:bCs w:val="0"/>
                <w:szCs w:val="21"/>
              </w:rPr>
              <w:t>小组项目：供应链设计与优化案例研究</w:t>
            </w:r>
          </w:p>
          <w:p w14:paraId="660A4DDC">
            <w:pPr>
              <w:pStyle w:val="2"/>
              <w:spacing w:before="156" w:beforeLines="50" w:after="156" w:afterLines="50"/>
              <w:jc w:val="center"/>
              <w:rPr>
                <w:rFonts w:hint="eastAsia" w:ascii="黑体" w:hAnsi="宋体"/>
                <w:b w:val="0"/>
                <w:bCs w:val="0"/>
                <w:szCs w:val="21"/>
              </w:rPr>
            </w:pPr>
            <w:r>
              <w:rPr>
                <w:rFonts w:hint="eastAsia" w:ascii="黑体" w:hAnsi="宋体"/>
                <w:b w:val="0"/>
                <w:bCs w:val="0"/>
                <w:szCs w:val="21"/>
              </w:rPr>
              <w:t>课堂讨论：全球供应链管理中的挑战与对策</w:t>
            </w:r>
          </w:p>
          <w:p w14:paraId="2A67ADB9">
            <w:pPr>
              <w:pStyle w:val="2"/>
              <w:spacing w:before="156" w:beforeLines="50" w:after="156" w:afterLines="50"/>
              <w:jc w:val="center"/>
              <w:rPr>
                <w:rFonts w:ascii="黑体" w:hAnsi="宋体"/>
                <w:b/>
                <w:bCs/>
                <w:szCs w:val="21"/>
              </w:rPr>
            </w:pPr>
            <w:r>
              <w:rPr>
                <w:rFonts w:hint="eastAsia" w:ascii="黑体" w:hAnsi="宋体"/>
                <w:b w:val="0"/>
                <w:bCs w:val="0"/>
                <w:szCs w:val="21"/>
              </w:rPr>
              <w:t>演讲与报告：供应链管理案例展示</w:t>
            </w:r>
          </w:p>
        </w:tc>
        <w:tc>
          <w:tcPr>
            <w:tcW w:w="2688" w:type="dxa"/>
            <w:vAlign w:val="center"/>
          </w:tcPr>
          <w:p w14:paraId="66805AE3">
            <w:pPr>
              <w:pStyle w:val="2"/>
              <w:spacing w:before="156" w:beforeLines="50" w:after="156" w:afterLines="50"/>
              <w:jc w:val="center"/>
              <w:rPr>
                <w:rFonts w:hAnsi="宋体" w:cs="宋体"/>
              </w:rPr>
            </w:pPr>
            <w:r>
              <w:rPr>
                <w:rFonts w:hint="eastAsia" w:hAnsi="宋体" w:cs="宋体"/>
              </w:rPr>
              <w:t>支撑毕业要求指标点7-1 7-2 8-1 8-2 8-3 9-1 9-2 10-1 10-2</w:t>
            </w:r>
          </w:p>
        </w:tc>
      </w:tr>
      <w:tr w14:paraId="39ECC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tcBorders/>
            <w:vAlign w:val="center"/>
          </w:tcPr>
          <w:p w14:paraId="3F8551CD">
            <w:pPr>
              <w:pStyle w:val="2"/>
              <w:spacing w:before="156" w:beforeLines="50" w:after="156" w:afterLines="50"/>
              <w:jc w:val="center"/>
              <w:rPr>
                <w:rFonts w:hint="eastAsia" w:hAnsi="宋体" w:cs="宋体"/>
                <w:szCs w:val="21"/>
              </w:rPr>
            </w:pPr>
          </w:p>
        </w:tc>
        <w:tc>
          <w:tcPr>
            <w:tcW w:w="1959" w:type="dxa"/>
            <w:vAlign w:val="center"/>
          </w:tcPr>
          <w:p w14:paraId="15F3FA7F">
            <w:pPr>
              <w:pStyle w:val="2"/>
              <w:spacing w:before="156" w:beforeLines="50" w:after="156" w:afterLines="50"/>
              <w:jc w:val="center"/>
              <w:rPr>
                <w:rFonts w:hint="default" w:hAnsi="宋体" w:eastAsia="宋体" w:cs="宋体"/>
                <w:sz w:val="18"/>
                <w:szCs w:val="18"/>
                <w:lang w:val="en-US" w:eastAsia="zh-CN"/>
              </w:rPr>
            </w:pPr>
            <w:r>
              <w:rPr>
                <w:rFonts w:hint="eastAsia" w:hAnsi="宋体" w:cs="宋体"/>
                <w:szCs w:val="21"/>
                <w:lang w:val="en-US" w:eastAsia="zh-CN"/>
              </w:rPr>
              <w:t>3.3</w:t>
            </w:r>
          </w:p>
        </w:tc>
        <w:tc>
          <w:tcPr>
            <w:tcW w:w="3118" w:type="dxa"/>
            <w:vAlign w:val="center"/>
          </w:tcPr>
          <w:p w14:paraId="3756C2CB">
            <w:pPr>
              <w:pStyle w:val="2"/>
              <w:spacing w:before="156" w:beforeLines="50" w:after="156" w:afterLines="50"/>
              <w:jc w:val="center"/>
              <w:rPr>
                <w:rFonts w:hint="eastAsia" w:ascii="黑体" w:hAnsi="宋体"/>
                <w:b w:val="0"/>
                <w:bCs w:val="0"/>
                <w:szCs w:val="21"/>
              </w:rPr>
            </w:pPr>
            <w:r>
              <w:rPr>
                <w:rFonts w:hint="eastAsia" w:ascii="黑体" w:hAnsi="宋体"/>
                <w:b w:val="0"/>
                <w:bCs w:val="0"/>
                <w:szCs w:val="21"/>
              </w:rPr>
              <w:t>供应链管理中的法律与伦理问题</w:t>
            </w:r>
          </w:p>
          <w:p w14:paraId="35D33EBB">
            <w:pPr>
              <w:pStyle w:val="2"/>
              <w:spacing w:before="156" w:beforeLines="50" w:after="156" w:afterLines="50"/>
              <w:jc w:val="center"/>
              <w:rPr>
                <w:rFonts w:hint="eastAsia" w:ascii="黑体" w:hAnsi="宋体"/>
                <w:b w:val="0"/>
                <w:bCs w:val="0"/>
                <w:szCs w:val="21"/>
              </w:rPr>
            </w:pPr>
            <w:r>
              <w:rPr>
                <w:rFonts w:hint="eastAsia" w:ascii="黑体" w:hAnsi="宋体"/>
                <w:b w:val="0"/>
                <w:bCs w:val="0"/>
                <w:szCs w:val="21"/>
              </w:rPr>
              <w:t>可持续供应链管理的实施</w:t>
            </w:r>
          </w:p>
          <w:p w14:paraId="67A3DC32">
            <w:pPr>
              <w:pStyle w:val="2"/>
              <w:spacing w:before="156" w:beforeLines="50" w:after="156" w:afterLines="50"/>
              <w:jc w:val="center"/>
              <w:rPr>
                <w:rFonts w:hint="eastAsia" w:ascii="黑体" w:hAnsi="宋体"/>
                <w:b w:val="0"/>
                <w:bCs w:val="0"/>
                <w:szCs w:val="21"/>
              </w:rPr>
            </w:pPr>
            <w:r>
              <w:rPr>
                <w:rFonts w:hint="eastAsia" w:ascii="黑体" w:hAnsi="宋体"/>
                <w:b w:val="0"/>
                <w:bCs w:val="0"/>
                <w:szCs w:val="21"/>
              </w:rPr>
              <w:t>社会责任与供应链的关系</w:t>
            </w:r>
          </w:p>
          <w:p w14:paraId="374EC483">
            <w:pPr>
              <w:pStyle w:val="2"/>
              <w:spacing w:before="156" w:beforeLines="50" w:after="156" w:afterLines="50"/>
              <w:jc w:val="center"/>
              <w:rPr>
                <w:rFonts w:ascii="黑体" w:hAnsi="宋体"/>
                <w:b/>
                <w:bCs/>
                <w:szCs w:val="21"/>
              </w:rPr>
            </w:pPr>
            <w:r>
              <w:rPr>
                <w:rFonts w:hint="eastAsia" w:ascii="黑体" w:hAnsi="宋体"/>
                <w:b w:val="0"/>
                <w:bCs w:val="0"/>
                <w:szCs w:val="21"/>
              </w:rPr>
              <w:t>技术创新对供应链管理的影响（如区块链技术、物联网）</w:t>
            </w:r>
          </w:p>
        </w:tc>
        <w:tc>
          <w:tcPr>
            <w:tcW w:w="2688" w:type="dxa"/>
            <w:vAlign w:val="center"/>
          </w:tcPr>
          <w:p w14:paraId="76ABF50C">
            <w:pPr>
              <w:pStyle w:val="2"/>
              <w:spacing w:before="156" w:beforeLines="50" w:after="156" w:afterLines="50"/>
              <w:jc w:val="center"/>
              <w:rPr>
                <w:rFonts w:hAnsi="宋体" w:cs="宋体"/>
              </w:rPr>
            </w:pPr>
            <w:r>
              <w:rPr>
                <w:rFonts w:hint="eastAsia" w:hAnsi="宋体" w:cs="宋体"/>
              </w:rPr>
              <w:t>支撑毕业要求指标点7-1 7-2 8-1 8-2 8-3 9-1 9-2 10-1 10-2</w:t>
            </w:r>
          </w:p>
        </w:tc>
      </w:tr>
    </w:tbl>
    <w:p w14:paraId="54658555">
      <w:pPr>
        <w:spacing w:before="156" w:beforeLines="50" w:after="156" w:afterLines="50" w:line="360" w:lineRule="auto"/>
        <w:ind w:firstLine="420" w:firstLineChars="200"/>
        <w:rPr>
          <w:rFonts w:ascii="宋体" w:hAnsi="宋体" w:eastAsia="宋体"/>
          <w:szCs w:val="21"/>
        </w:rPr>
      </w:pPr>
      <w:r>
        <w:rPr>
          <w:rFonts w:hint="eastAsia" w:ascii="宋体" w:hAnsi="宋体" w:eastAsia="宋体"/>
          <w:szCs w:val="21"/>
        </w:rPr>
        <w:t>（各专业开设的学科基础课程、专业核心课程、综合实践课程及专业选修课程按照本科教学手册中各专业拟定的毕业要求填写“对应毕业要求”栏。通识选修课程、新生研讨课程、思政教育课程及东吴学院开设的基础教育课程，面向专业为工科、师范、医学等有专业认证标准的专业，按照专业认证通用标准填写“对应毕业要求”栏；面向其他尚未有专业认证标准的专业，按照本科教学手册中各专业拟定的毕业要求填写“对应毕业要求”栏。）</w:t>
      </w:r>
    </w:p>
    <w:p w14:paraId="55B8F966">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r>
        <w:rPr>
          <w:rFonts w:hint="eastAsia" w:ascii="宋体" w:hAnsi="宋体" w:eastAsia="宋体"/>
          <w:szCs w:val="21"/>
        </w:rPr>
        <w:t>（四号黑体）</w:t>
      </w:r>
    </w:p>
    <w:p w14:paraId="3444B0FF">
      <w:pPr>
        <w:spacing w:before="156" w:beforeLines="50" w:after="156" w:afterLines="50"/>
        <w:rPr>
          <w:rFonts w:ascii="宋体" w:hAnsi="宋体" w:eastAsia="宋体"/>
        </w:rPr>
      </w:pPr>
      <w:r>
        <w:rPr>
          <w:rFonts w:hint="eastAsia" w:ascii="宋体" w:hAnsi="宋体" w:eastAsia="宋体"/>
        </w:rPr>
        <w:t>（具体描述各章节教学目标、教学内容等。实验课程可按实验模块描述）</w:t>
      </w:r>
    </w:p>
    <w:p w14:paraId="4A46F28A">
      <w:pPr>
        <w:widowControl/>
        <w:spacing w:before="156" w:beforeLines="50" w:after="156" w:afterLines="50"/>
        <w:ind w:firstLine="482" w:firstLineChars="200"/>
        <w:jc w:val="left"/>
      </w:pPr>
      <w:r>
        <w:rPr>
          <w:rFonts w:hint="eastAsia" w:ascii="黑体" w:hAnsi="黑体" w:eastAsia="黑体" w:cs="Times New Roman"/>
          <w:b/>
          <w:sz w:val="24"/>
          <w:szCs w:val="24"/>
        </w:rPr>
        <w:t xml:space="preserve">第一章 </w:t>
      </w:r>
      <w:r>
        <w:rPr>
          <w:rFonts w:hint="eastAsia" w:ascii="黑体" w:hAnsi="黑体" w:eastAsia="黑体" w:cs="Times New Roman"/>
          <w:b/>
          <w:sz w:val="24"/>
          <w:szCs w:val="24"/>
          <w:lang w:val="en-US" w:eastAsia="zh-CN"/>
        </w:rPr>
        <w:t>理解供应链</w:t>
      </w:r>
      <w:r>
        <w:rPr>
          <w:rFonts w:hint="eastAsia" w:ascii="宋体" w:hAnsi="宋体" w:eastAsia="宋体" w:cs="宋体"/>
          <w:color w:val="000000"/>
          <w:kern w:val="0"/>
          <w:szCs w:val="21"/>
        </w:rPr>
        <w:t>（小四号黑体）</w:t>
      </w:r>
    </w:p>
    <w:p w14:paraId="2B2F918D">
      <w:pPr>
        <w:widowControl/>
        <w:spacing w:before="156" w:beforeLines="50" w:after="156" w:afterLines="50"/>
        <w:ind w:firstLine="422" w:firstLineChars="200"/>
        <w:jc w:val="left"/>
        <w:rPr>
          <w:rFonts w:hint="eastAsia" w:ascii="宋体" w:hAnsi="宋体" w:eastAsia="宋体" w:cs="TimesNewRomanPSMT"/>
          <w:b/>
          <w:bCs/>
          <w:color w:val="000000"/>
          <w:kern w:val="0"/>
          <w:szCs w:val="21"/>
        </w:rPr>
      </w:pPr>
      <w:r>
        <w:rPr>
          <w:rFonts w:hint="eastAsia" w:ascii="宋体" w:hAnsi="宋体" w:eastAsia="宋体" w:cs="TimesNewRomanPSMT"/>
          <w:b/>
          <w:bCs/>
          <w:color w:val="000000"/>
          <w:kern w:val="0"/>
          <w:szCs w:val="21"/>
          <w:lang w:val="en-US" w:eastAsia="zh-CN"/>
        </w:rPr>
        <w:t xml:space="preserve">1. </w:t>
      </w:r>
      <w:r>
        <w:rPr>
          <w:rFonts w:hint="eastAsia" w:ascii="宋体" w:hAnsi="宋体" w:eastAsia="宋体" w:cs="TimesNewRomanPSMT"/>
          <w:b/>
          <w:bCs/>
          <w:color w:val="000000"/>
          <w:kern w:val="0"/>
          <w:szCs w:val="21"/>
        </w:rPr>
        <w:t>教学目标</w:t>
      </w:r>
    </w:p>
    <w:p w14:paraId="19BF2B10">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理解供应链的基本概念及其重要性</w:t>
      </w:r>
    </w:p>
    <w:p w14:paraId="3CEAFF87">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掌握供应链的目标和决策阶段</w:t>
      </w:r>
    </w:p>
    <w:p w14:paraId="44A88AE3">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分析不同类型的供应链实例</w:t>
      </w:r>
    </w:p>
    <w:p w14:paraId="50C4ECA3">
      <w:pPr>
        <w:widowControl/>
        <w:numPr>
          <w:ilvl w:val="0"/>
          <w:numId w:val="2"/>
        </w:numPr>
        <w:spacing w:before="156" w:beforeLines="50" w:after="156" w:afterLines="50"/>
        <w:ind w:firstLine="422" w:firstLineChars="200"/>
        <w:jc w:val="left"/>
        <w:rPr>
          <w:rFonts w:hint="eastAsia" w:ascii="宋体" w:hAnsi="宋体" w:eastAsia="宋体" w:cs="TimesNewRomanPSMT"/>
          <w:b/>
          <w:bCs/>
          <w:color w:val="000000"/>
          <w:kern w:val="0"/>
          <w:szCs w:val="21"/>
        </w:rPr>
      </w:pPr>
      <w:r>
        <w:rPr>
          <w:rFonts w:hint="eastAsia" w:ascii="宋体" w:hAnsi="宋体" w:eastAsia="宋体" w:cs="TimesNewRomanPSMT"/>
          <w:b/>
          <w:bCs/>
          <w:color w:val="000000"/>
          <w:kern w:val="0"/>
          <w:szCs w:val="21"/>
        </w:rPr>
        <w:t>教学重难点</w:t>
      </w:r>
    </w:p>
    <w:p w14:paraId="47210141">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供应链的定义及其组成部分</w:t>
      </w:r>
    </w:p>
    <w:p w14:paraId="5DAB09C5">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供应链决策的影响因素</w:t>
      </w:r>
    </w:p>
    <w:p w14:paraId="5ADE0E28">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供应链管理的重要性</w:t>
      </w:r>
    </w:p>
    <w:p w14:paraId="358E9B0C">
      <w:pPr>
        <w:widowControl/>
        <w:numPr>
          <w:numId w:val="0"/>
        </w:numPr>
        <w:spacing w:before="156" w:beforeLines="50" w:after="156" w:afterLines="50"/>
        <w:ind w:leftChars="200"/>
        <w:jc w:val="left"/>
        <w:rPr>
          <w:rFonts w:hint="eastAsia" w:ascii="宋体" w:hAnsi="宋体" w:eastAsia="宋体" w:cs="TimesNewRomanPSMT"/>
          <w:b/>
          <w:bCs/>
          <w:color w:val="000000"/>
          <w:kern w:val="0"/>
          <w:szCs w:val="21"/>
        </w:rPr>
      </w:pPr>
      <w:r>
        <w:rPr>
          <w:rFonts w:hint="eastAsia" w:ascii="宋体" w:hAnsi="宋体" w:eastAsia="宋体" w:cs="TimesNewRomanPSMT"/>
          <w:b/>
          <w:bCs/>
          <w:color w:val="000000"/>
          <w:kern w:val="0"/>
          <w:szCs w:val="21"/>
          <w:lang w:val="en-US" w:eastAsia="zh-CN"/>
        </w:rPr>
        <w:t>3.</w:t>
      </w:r>
      <w:r>
        <w:rPr>
          <w:rFonts w:hint="eastAsia" w:ascii="宋体" w:hAnsi="宋体" w:eastAsia="宋体" w:cs="TimesNewRomanPSMT"/>
          <w:b/>
          <w:bCs/>
          <w:color w:val="000000"/>
          <w:kern w:val="0"/>
          <w:szCs w:val="21"/>
        </w:rPr>
        <w:t>教学内容</w:t>
      </w:r>
    </w:p>
    <w:p w14:paraId="1BBBCD44">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供应链的定义与目标</w:t>
      </w:r>
    </w:p>
    <w:p w14:paraId="7B06D894">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供应链决策的不同阶段</w:t>
      </w:r>
    </w:p>
    <w:p w14:paraId="2BFF9472">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供应链的过程视图</w:t>
      </w:r>
    </w:p>
    <w:p w14:paraId="7DF9D4CA">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供应链实例分析</w:t>
      </w:r>
    </w:p>
    <w:p w14:paraId="06CBA39C">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 xml:space="preserve">第二章 </w:t>
      </w:r>
      <w:r>
        <w:rPr>
          <w:rFonts w:hint="eastAsia" w:ascii="黑体" w:hAnsi="黑体" w:eastAsia="黑体" w:cs="Times New Roman"/>
          <w:b/>
          <w:sz w:val="24"/>
          <w:szCs w:val="24"/>
          <w:lang w:val="en-US" w:eastAsia="zh-CN"/>
        </w:rPr>
        <w:t>供应链绩效：实现战略匹配与拓展战略匹配范围</w:t>
      </w:r>
    </w:p>
    <w:p w14:paraId="21B2A693">
      <w:pPr>
        <w:widowControl/>
        <w:spacing w:before="156" w:beforeLines="50" w:after="156" w:afterLines="50"/>
        <w:ind w:firstLine="422" w:firstLineChars="200"/>
        <w:jc w:val="left"/>
        <w:rPr>
          <w:rFonts w:hint="eastAsia" w:ascii="宋体" w:hAnsi="宋体" w:eastAsia="宋体" w:cs="宋体"/>
          <w:b/>
          <w:bCs/>
        </w:rPr>
      </w:pPr>
      <w:r>
        <w:rPr>
          <w:rFonts w:hint="eastAsia" w:ascii="宋体" w:hAnsi="宋体" w:eastAsia="宋体" w:cs="宋体"/>
          <w:b/>
          <w:bCs/>
          <w:lang w:val="en-US" w:eastAsia="zh-CN"/>
        </w:rPr>
        <w:t xml:space="preserve">1. </w:t>
      </w:r>
      <w:r>
        <w:rPr>
          <w:rFonts w:hint="eastAsia" w:ascii="宋体" w:hAnsi="宋体" w:eastAsia="宋体" w:cs="宋体"/>
          <w:b/>
          <w:bCs/>
        </w:rPr>
        <w:t>教学目标</w:t>
      </w:r>
    </w:p>
    <w:p w14:paraId="7A143678">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理解竞争策略与供应链策略的关系</w:t>
      </w:r>
    </w:p>
    <w:p w14:paraId="73E33B22">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掌握如何实现战略适配</w:t>
      </w:r>
    </w:p>
    <w:p w14:paraId="07EB6913">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识别扩大战略范围的挑战</w:t>
      </w:r>
    </w:p>
    <w:p w14:paraId="4780A944">
      <w:pPr>
        <w:widowControl/>
        <w:numPr>
          <w:numId w:val="0"/>
        </w:numPr>
        <w:spacing w:before="156" w:beforeLines="50" w:after="156" w:afterLines="50"/>
        <w:ind w:leftChars="200"/>
        <w:jc w:val="left"/>
        <w:rPr>
          <w:rFonts w:hint="eastAsia" w:ascii="宋体" w:hAnsi="宋体" w:eastAsia="宋体" w:cs="宋体"/>
          <w:b/>
          <w:bCs/>
        </w:rPr>
      </w:pPr>
      <w:r>
        <w:rPr>
          <w:rFonts w:hint="eastAsia" w:ascii="宋体" w:hAnsi="宋体" w:eastAsia="宋体" w:cs="宋体"/>
          <w:b/>
          <w:bCs/>
          <w:lang w:val="en-US" w:eastAsia="zh-CN"/>
        </w:rPr>
        <w:t>2.</w:t>
      </w:r>
      <w:r>
        <w:rPr>
          <w:rFonts w:hint="eastAsia" w:ascii="宋体" w:hAnsi="宋体" w:eastAsia="宋体" w:cs="宋体"/>
          <w:b/>
          <w:bCs/>
        </w:rPr>
        <w:t>教学重难点</w:t>
      </w:r>
    </w:p>
    <w:p w14:paraId="6C5B63F0">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竞争与供应链策略的协调</w:t>
      </w:r>
    </w:p>
    <w:p w14:paraId="6B7918BF">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战略适配的实现方法</w:t>
      </w:r>
    </w:p>
    <w:p w14:paraId="600E48D7">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战略范围扩展的障碍</w:t>
      </w:r>
    </w:p>
    <w:p w14:paraId="1C77335B">
      <w:pPr>
        <w:widowControl/>
        <w:spacing w:before="156" w:beforeLines="50" w:after="156" w:afterLines="50"/>
        <w:ind w:firstLine="422" w:firstLineChars="200"/>
        <w:jc w:val="left"/>
        <w:rPr>
          <w:rFonts w:hint="eastAsia" w:ascii="宋体" w:hAnsi="宋体" w:eastAsia="宋体" w:cs="宋体"/>
          <w:b/>
          <w:bCs/>
        </w:rPr>
      </w:pPr>
      <w:r>
        <w:rPr>
          <w:rFonts w:hint="eastAsia" w:ascii="宋体" w:hAnsi="宋体" w:eastAsia="宋体" w:cs="宋体"/>
          <w:b/>
          <w:bCs/>
          <w:lang w:val="en-US" w:eastAsia="zh-CN"/>
        </w:rPr>
        <w:t>3.</w:t>
      </w:r>
      <w:r>
        <w:rPr>
          <w:rFonts w:hint="eastAsia" w:ascii="宋体" w:hAnsi="宋体" w:eastAsia="宋体" w:cs="宋体"/>
          <w:b/>
          <w:bCs/>
        </w:rPr>
        <w:t>教学内容</w:t>
      </w:r>
    </w:p>
    <w:p w14:paraId="4F0637B1">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竞争策略与供应链策略</w:t>
      </w:r>
    </w:p>
    <w:p w14:paraId="232D8726">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战略适配的实现</w:t>
      </w:r>
    </w:p>
    <w:p w14:paraId="4D505AF5">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案例分析：Blockbuster的衰退</w:t>
      </w:r>
    </w:p>
    <w:p w14:paraId="25F4EE85">
      <w:pPr>
        <w:widowControl/>
        <w:numPr>
          <w:ilvl w:val="0"/>
          <w:numId w:val="3"/>
        </w:numPr>
        <w:spacing w:before="156" w:beforeLines="50" w:after="156" w:afterLines="50"/>
        <w:ind w:firstLine="482" w:firstLineChars="200"/>
        <w:jc w:val="left"/>
        <w:rPr>
          <w:rFonts w:hint="eastAsia" w:ascii="黑体" w:hAnsi="黑体" w:eastAsia="黑体" w:cs="Times New Roman"/>
          <w:b/>
          <w:sz w:val="24"/>
          <w:szCs w:val="24"/>
          <w:lang w:val="en-US" w:eastAsia="zh-CN"/>
        </w:rPr>
      </w:pPr>
      <w:r>
        <w:rPr>
          <w:rFonts w:hint="eastAsia" w:ascii="黑体" w:hAnsi="黑体" w:eastAsia="黑体" w:cs="Times New Roman"/>
          <w:b/>
          <w:sz w:val="24"/>
          <w:szCs w:val="24"/>
          <w:lang w:val="en-US" w:eastAsia="zh-CN"/>
        </w:rPr>
        <w:t>供应链驱动要素与衡量指标</w:t>
      </w:r>
    </w:p>
    <w:p w14:paraId="46125E9F">
      <w:pPr>
        <w:widowControl/>
        <w:spacing w:before="156" w:beforeLines="50" w:after="156" w:afterLines="50"/>
        <w:ind w:firstLine="422" w:firstLineChars="200"/>
        <w:jc w:val="left"/>
        <w:rPr>
          <w:rFonts w:hint="eastAsia" w:ascii="宋体" w:hAnsi="宋体" w:eastAsia="宋体" w:cs="TimesNewRomanPSMT"/>
          <w:b/>
          <w:bCs/>
          <w:color w:val="000000"/>
          <w:kern w:val="0"/>
          <w:szCs w:val="21"/>
          <w:lang w:val="en-US" w:eastAsia="zh-CN"/>
        </w:rPr>
      </w:pPr>
      <w:r>
        <w:rPr>
          <w:rFonts w:hint="eastAsia" w:ascii="宋体" w:hAnsi="宋体" w:eastAsia="宋体" w:cs="TimesNewRomanPSMT"/>
          <w:b/>
          <w:bCs/>
          <w:color w:val="000000"/>
          <w:kern w:val="0"/>
          <w:szCs w:val="21"/>
          <w:lang w:val="en-US" w:eastAsia="zh-CN"/>
        </w:rPr>
        <w:t>1.教学目标</w:t>
      </w:r>
    </w:p>
    <w:p w14:paraId="5210AB49">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理解供应链绩效的财务指标</w:t>
      </w:r>
    </w:p>
    <w:p w14:paraId="2170D260">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掌握供应链驱动因素及其结构化框架</w:t>
      </w:r>
    </w:p>
    <w:p w14:paraId="74D61988">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学习如何评估和优化供应链绩效</w:t>
      </w:r>
    </w:p>
    <w:p w14:paraId="7B5B9278">
      <w:pPr>
        <w:widowControl/>
        <w:spacing w:before="156" w:beforeLines="50" w:after="156" w:afterLines="50"/>
        <w:ind w:firstLine="422" w:firstLineChars="200"/>
        <w:jc w:val="left"/>
        <w:rPr>
          <w:rFonts w:hint="eastAsia" w:ascii="宋体" w:hAnsi="宋体" w:eastAsia="宋体" w:cs="TimesNewRomanPSMT"/>
          <w:b/>
          <w:bCs/>
          <w:color w:val="000000"/>
          <w:kern w:val="0"/>
          <w:szCs w:val="21"/>
          <w:lang w:val="en-US" w:eastAsia="zh-CN"/>
        </w:rPr>
      </w:pPr>
      <w:r>
        <w:rPr>
          <w:rFonts w:hint="eastAsia" w:ascii="宋体" w:hAnsi="宋体" w:eastAsia="宋体" w:cs="TimesNewRomanPSMT"/>
          <w:b/>
          <w:bCs/>
          <w:color w:val="000000"/>
          <w:kern w:val="0"/>
          <w:szCs w:val="21"/>
          <w:lang w:val="en-US" w:eastAsia="zh-CN"/>
        </w:rPr>
        <w:t>2.教学重难点</w:t>
      </w:r>
    </w:p>
    <w:p w14:paraId="0C307A6B">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供应链绩效的关键驱动因素</w:t>
      </w:r>
    </w:p>
    <w:p w14:paraId="74E853DD">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设施、库存、运输等因素的影响</w:t>
      </w:r>
    </w:p>
    <w:p w14:paraId="32707CF3">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供应链绩效的评估指标</w:t>
      </w:r>
    </w:p>
    <w:p w14:paraId="303CC73B">
      <w:pPr>
        <w:widowControl/>
        <w:spacing w:before="156" w:beforeLines="50" w:after="156" w:afterLines="50"/>
        <w:ind w:firstLine="422" w:firstLineChars="200"/>
        <w:jc w:val="left"/>
        <w:rPr>
          <w:rFonts w:hint="eastAsia" w:ascii="宋体" w:hAnsi="宋体" w:eastAsia="宋体" w:cs="TimesNewRomanPSMT"/>
          <w:b/>
          <w:bCs/>
          <w:color w:val="000000"/>
          <w:kern w:val="0"/>
          <w:szCs w:val="21"/>
          <w:lang w:val="en-US" w:eastAsia="zh-CN"/>
        </w:rPr>
      </w:pPr>
      <w:r>
        <w:rPr>
          <w:rFonts w:hint="eastAsia" w:ascii="宋体" w:hAnsi="宋体" w:eastAsia="宋体" w:cs="TimesNewRomanPSMT"/>
          <w:b/>
          <w:bCs/>
          <w:color w:val="000000"/>
          <w:kern w:val="0"/>
          <w:szCs w:val="21"/>
          <w:lang w:val="en-US" w:eastAsia="zh-CN"/>
        </w:rPr>
        <w:t>3.教学内容</w:t>
      </w:r>
    </w:p>
    <w:p w14:paraId="61194228">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财务绩效指标</w:t>
      </w:r>
    </w:p>
    <w:p w14:paraId="3D0627EC">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供应链驱动因素分析</w:t>
      </w:r>
    </w:p>
    <w:p w14:paraId="145C76F9">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案例分析：Seven-Eleven Japan Co.</w:t>
      </w:r>
    </w:p>
    <w:p w14:paraId="621D9269">
      <w:pPr>
        <w:widowControl/>
        <w:numPr>
          <w:ilvl w:val="0"/>
          <w:numId w:val="3"/>
        </w:numPr>
        <w:spacing w:before="156" w:beforeLines="50" w:after="156" w:afterLines="50"/>
        <w:ind w:firstLine="482" w:firstLineChars="200"/>
        <w:jc w:val="left"/>
        <w:rPr>
          <w:rFonts w:hint="eastAsia" w:ascii="黑体" w:hAnsi="黑体" w:eastAsia="黑体" w:cs="Times New Roman"/>
          <w:b/>
          <w:sz w:val="24"/>
          <w:szCs w:val="24"/>
          <w:lang w:val="en-US" w:eastAsia="zh-CN"/>
        </w:rPr>
      </w:pPr>
      <w:r>
        <w:rPr>
          <w:rFonts w:hint="eastAsia" w:ascii="黑体" w:hAnsi="黑体" w:eastAsia="黑体" w:cs="Times New Roman"/>
          <w:b/>
          <w:sz w:val="24"/>
          <w:szCs w:val="24"/>
          <w:lang w:val="en-US" w:eastAsia="zh-CN"/>
        </w:rPr>
        <w:t>分销网络的设计与在线销售的应用</w:t>
      </w:r>
    </w:p>
    <w:p w14:paraId="0F14F078">
      <w:pPr>
        <w:widowControl/>
        <w:spacing w:before="156" w:beforeLines="50" w:after="156" w:afterLines="50"/>
        <w:ind w:firstLine="422" w:firstLineChars="200"/>
        <w:jc w:val="left"/>
        <w:rPr>
          <w:rFonts w:hint="eastAsia" w:ascii="宋体" w:hAnsi="宋体" w:eastAsia="宋体" w:cs="TimesNewRomanPSMT"/>
          <w:b/>
          <w:bCs/>
          <w:color w:val="000000"/>
          <w:kern w:val="0"/>
          <w:szCs w:val="21"/>
          <w:lang w:val="en-US" w:eastAsia="zh-CN"/>
        </w:rPr>
      </w:pPr>
      <w:r>
        <w:rPr>
          <w:rFonts w:hint="eastAsia" w:ascii="宋体" w:hAnsi="宋体" w:eastAsia="宋体" w:cs="TimesNewRomanPSMT"/>
          <w:b/>
          <w:bCs/>
          <w:color w:val="000000"/>
          <w:kern w:val="0"/>
          <w:szCs w:val="21"/>
          <w:lang w:val="en-US" w:eastAsia="zh-CN"/>
        </w:rPr>
        <w:t>1.教学目标</w:t>
      </w:r>
    </w:p>
    <w:p w14:paraId="49C1D799">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理解分销在供应链中的角色</w:t>
      </w:r>
    </w:p>
    <w:p w14:paraId="1E53A396">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掌握影响分销网络设计的因素</w:t>
      </w:r>
    </w:p>
    <w:p w14:paraId="5F637C27">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分析在线销售对分销网络的影响</w:t>
      </w:r>
    </w:p>
    <w:p w14:paraId="681E2255">
      <w:pPr>
        <w:widowControl/>
        <w:spacing w:before="156" w:beforeLines="50" w:after="156" w:afterLines="50"/>
        <w:ind w:firstLine="422" w:firstLineChars="200"/>
        <w:jc w:val="left"/>
        <w:rPr>
          <w:rFonts w:hint="eastAsia" w:ascii="宋体" w:hAnsi="宋体" w:eastAsia="宋体" w:cs="TimesNewRomanPSMT"/>
          <w:b/>
          <w:bCs/>
          <w:color w:val="000000"/>
          <w:kern w:val="0"/>
          <w:szCs w:val="21"/>
          <w:lang w:val="en-US" w:eastAsia="zh-CN"/>
        </w:rPr>
      </w:pPr>
      <w:r>
        <w:rPr>
          <w:rFonts w:hint="eastAsia" w:ascii="宋体" w:hAnsi="宋体" w:eastAsia="宋体" w:cs="TimesNewRomanPSMT"/>
          <w:b/>
          <w:bCs/>
          <w:color w:val="000000"/>
          <w:kern w:val="0"/>
          <w:szCs w:val="21"/>
          <w:lang w:val="en-US" w:eastAsia="zh-CN"/>
        </w:rPr>
        <w:t>2.教学重难点</w:t>
      </w:r>
    </w:p>
    <w:p w14:paraId="697EB2F3">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分销网络设计的选项</w:t>
      </w:r>
    </w:p>
    <w:p w14:paraId="61D57DD0">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在线销售与传统分销的比较</w:t>
      </w:r>
    </w:p>
    <w:p w14:paraId="20BB43A2">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实际案例分析中的挑战</w:t>
      </w:r>
    </w:p>
    <w:p w14:paraId="3382643E">
      <w:pPr>
        <w:widowControl/>
        <w:spacing w:before="156" w:beforeLines="50" w:after="156" w:afterLines="50"/>
        <w:ind w:firstLine="422" w:firstLineChars="200"/>
        <w:jc w:val="left"/>
        <w:rPr>
          <w:rFonts w:hint="eastAsia" w:ascii="宋体" w:hAnsi="宋体" w:eastAsia="宋体" w:cs="TimesNewRomanPSMT"/>
          <w:b/>
          <w:bCs/>
          <w:color w:val="000000"/>
          <w:kern w:val="0"/>
          <w:szCs w:val="21"/>
          <w:lang w:val="en-US" w:eastAsia="zh-CN"/>
        </w:rPr>
      </w:pPr>
      <w:r>
        <w:rPr>
          <w:rFonts w:hint="eastAsia" w:ascii="宋体" w:hAnsi="宋体" w:eastAsia="宋体" w:cs="TimesNewRomanPSMT"/>
          <w:b/>
          <w:bCs/>
          <w:color w:val="000000"/>
          <w:kern w:val="0"/>
          <w:szCs w:val="21"/>
          <w:lang w:val="en-US" w:eastAsia="zh-CN"/>
        </w:rPr>
        <w:t>3.教学内容</w:t>
      </w:r>
    </w:p>
    <w:p w14:paraId="6D687E46">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分销的基本概念</w:t>
      </w:r>
    </w:p>
    <w:p w14:paraId="023B5497">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影响分销网络设计的关键因素</w:t>
      </w:r>
    </w:p>
    <w:p w14:paraId="1AB4DD33">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分销网络设计的不同选项</w:t>
      </w:r>
    </w:p>
    <w:p w14:paraId="4EE806A6">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在线销售的分销网络应用</w:t>
      </w:r>
    </w:p>
    <w:p w14:paraId="61AFFD1C">
      <w:pPr>
        <w:widowControl/>
        <w:spacing w:before="156" w:beforeLines="50" w:after="156" w:afterLines="50"/>
        <w:ind w:firstLine="420" w:firstLineChars="200"/>
        <w:jc w:val="left"/>
        <w:rPr>
          <w:rFonts w:hint="eastAsia" w:ascii="黑体" w:hAnsi="黑体" w:eastAsia="黑体" w:cs="Times New Roman"/>
          <w:b/>
          <w:sz w:val="24"/>
          <w:szCs w:val="24"/>
          <w:lang w:val="en-US" w:eastAsia="zh-CN"/>
        </w:rPr>
      </w:pPr>
      <w:r>
        <w:rPr>
          <w:rFonts w:hint="eastAsia" w:ascii="宋体" w:hAnsi="宋体" w:eastAsia="宋体" w:cs="TimesNewRomanPSMT"/>
          <w:color w:val="000000"/>
          <w:kern w:val="0"/>
          <w:szCs w:val="21"/>
          <w:lang w:val="en-US" w:eastAsia="zh-CN"/>
        </w:rPr>
        <w:t>案例研究：Blue Nile和钻石零售</w:t>
      </w:r>
    </w:p>
    <w:p w14:paraId="2AA1F5F2">
      <w:pPr>
        <w:widowControl/>
        <w:numPr>
          <w:ilvl w:val="0"/>
          <w:numId w:val="3"/>
        </w:numPr>
        <w:spacing w:before="156" w:beforeLines="50" w:after="156" w:afterLines="50"/>
        <w:ind w:firstLine="482" w:firstLineChars="200"/>
        <w:jc w:val="left"/>
        <w:rPr>
          <w:rFonts w:hint="eastAsia" w:ascii="黑体" w:hAnsi="黑体" w:eastAsia="黑体" w:cs="Times New Roman"/>
          <w:b/>
          <w:sz w:val="24"/>
          <w:szCs w:val="24"/>
          <w:lang w:val="en-US" w:eastAsia="zh-CN"/>
        </w:rPr>
      </w:pPr>
      <w:r>
        <w:rPr>
          <w:rFonts w:hint="eastAsia" w:ascii="黑体" w:hAnsi="黑体" w:eastAsia="黑体" w:cs="Times New Roman"/>
          <w:b/>
          <w:sz w:val="24"/>
          <w:szCs w:val="24"/>
          <w:lang w:val="en-US" w:eastAsia="zh-CN"/>
        </w:rPr>
        <w:t>供应链网络设计</w:t>
      </w:r>
    </w:p>
    <w:p w14:paraId="15E4D7D2">
      <w:pPr>
        <w:widowControl/>
        <w:spacing w:before="156" w:beforeLines="50" w:after="156" w:afterLines="50"/>
        <w:ind w:firstLine="422" w:firstLineChars="200"/>
        <w:jc w:val="left"/>
        <w:rPr>
          <w:rFonts w:hint="eastAsia" w:ascii="宋体" w:hAnsi="宋体" w:eastAsia="宋体" w:cs="TimesNewRomanPSMT"/>
          <w:b/>
          <w:bCs/>
          <w:color w:val="000000"/>
          <w:kern w:val="0"/>
          <w:szCs w:val="21"/>
          <w:lang w:val="en-US" w:eastAsia="zh-CN"/>
        </w:rPr>
      </w:pPr>
      <w:r>
        <w:rPr>
          <w:rFonts w:hint="eastAsia" w:ascii="宋体" w:hAnsi="宋体" w:eastAsia="宋体" w:cs="TimesNewRomanPSMT"/>
          <w:b/>
          <w:bCs/>
          <w:color w:val="000000"/>
          <w:kern w:val="0"/>
          <w:szCs w:val="21"/>
          <w:lang w:val="en-US" w:eastAsia="zh-CN"/>
        </w:rPr>
        <w:t>1.教学目标</w:t>
      </w:r>
    </w:p>
    <w:p w14:paraId="38ABD96A">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理解网络设计在供应链中的重要性</w:t>
      </w:r>
    </w:p>
    <w:p w14:paraId="6D5ABDF1">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掌握影响网络设计决策的因素</w:t>
      </w:r>
    </w:p>
    <w:p w14:paraId="2E5C739E">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学习设施位置和容量分配模型</w:t>
      </w:r>
    </w:p>
    <w:p w14:paraId="0ADDBFC1">
      <w:pPr>
        <w:widowControl/>
        <w:spacing w:before="156" w:beforeLines="50" w:after="156" w:afterLines="50"/>
        <w:ind w:firstLine="422" w:firstLineChars="200"/>
        <w:jc w:val="left"/>
        <w:rPr>
          <w:rFonts w:hint="eastAsia" w:ascii="宋体" w:hAnsi="宋体" w:eastAsia="宋体" w:cs="TimesNewRomanPSMT"/>
          <w:b/>
          <w:bCs/>
          <w:color w:val="000000"/>
          <w:kern w:val="0"/>
          <w:szCs w:val="21"/>
          <w:lang w:val="en-US" w:eastAsia="zh-CN"/>
        </w:rPr>
      </w:pPr>
      <w:r>
        <w:rPr>
          <w:rFonts w:hint="eastAsia" w:ascii="宋体" w:hAnsi="宋体" w:eastAsia="宋体" w:cs="TimesNewRomanPSMT"/>
          <w:b/>
          <w:bCs/>
          <w:color w:val="000000"/>
          <w:kern w:val="0"/>
          <w:szCs w:val="21"/>
          <w:lang w:val="en-US" w:eastAsia="zh-CN"/>
        </w:rPr>
        <w:t>2.教学重难点</w:t>
      </w:r>
    </w:p>
    <w:p w14:paraId="1893B454">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网络设计决策的框架</w:t>
      </w:r>
    </w:p>
    <w:p w14:paraId="32BBE419">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实际应用中的网络设计挑战</w:t>
      </w:r>
    </w:p>
    <w:p w14:paraId="46D2B32D">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设施位置选择的复杂性</w:t>
      </w:r>
    </w:p>
    <w:p w14:paraId="0652A78B">
      <w:pPr>
        <w:widowControl/>
        <w:spacing w:before="156" w:beforeLines="50" w:after="156" w:afterLines="50"/>
        <w:ind w:firstLine="422" w:firstLineChars="200"/>
        <w:jc w:val="left"/>
        <w:rPr>
          <w:rFonts w:hint="eastAsia" w:ascii="宋体" w:hAnsi="宋体" w:eastAsia="宋体" w:cs="TimesNewRomanPSMT"/>
          <w:b/>
          <w:bCs/>
          <w:color w:val="000000"/>
          <w:kern w:val="0"/>
          <w:szCs w:val="21"/>
          <w:lang w:val="en-US" w:eastAsia="zh-CN"/>
        </w:rPr>
      </w:pPr>
      <w:r>
        <w:rPr>
          <w:rFonts w:hint="eastAsia" w:ascii="宋体" w:hAnsi="宋体" w:eastAsia="宋体" w:cs="TimesNewRomanPSMT"/>
          <w:b/>
          <w:bCs/>
          <w:color w:val="000000"/>
          <w:kern w:val="0"/>
          <w:szCs w:val="21"/>
          <w:lang w:val="en-US" w:eastAsia="zh-CN"/>
        </w:rPr>
        <w:t>3.教学内容</w:t>
      </w:r>
    </w:p>
    <w:p w14:paraId="0327C914">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网络设计的角色与重要性</w:t>
      </w:r>
    </w:p>
    <w:p w14:paraId="34942B07">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影响网络设计决策的因素</w:t>
      </w:r>
    </w:p>
    <w:p w14:paraId="4131925E">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网络设计决策的框架</w:t>
      </w:r>
    </w:p>
    <w:p w14:paraId="5A6D2956">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设施位置和容量分配模型</w:t>
      </w:r>
    </w:p>
    <w:p w14:paraId="67B39312">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案例研究：SportStuff.com的增长管理</w:t>
      </w:r>
    </w:p>
    <w:p w14:paraId="697C18E6">
      <w:pPr>
        <w:widowControl/>
        <w:numPr>
          <w:ilvl w:val="0"/>
          <w:numId w:val="3"/>
        </w:numPr>
        <w:spacing w:before="156" w:beforeLines="50" w:after="156" w:afterLines="50"/>
        <w:ind w:firstLine="482" w:firstLineChars="200"/>
        <w:jc w:val="left"/>
        <w:rPr>
          <w:rFonts w:hint="eastAsia" w:ascii="黑体" w:hAnsi="黑体" w:eastAsia="黑体" w:cs="Times New Roman"/>
          <w:b/>
          <w:sz w:val="24"/>
          <w:szCs w:val="24"/>
          <w:lang w:val="en-US" w:eastAsia="zh-CN"/>
        </w:rPr>
      </w:pPr>
      <w:r>
        <w:rPr>
          <w:rFonts w:hint="eastAsia" w:ascii="黑体" w:hAnsi="黑体" w:eastAsia="黑体" w:cs="Times New Roman"/>
          <w:b/>
          <w:sz w:val="24"/>
          <w:szCs w:val="24"/>
          <w:lang w:val="en-US" w:eastAsia="zh-CN"/>
        </w:rPr>
        <w:t>设计全球供应链网络</w:t>
      </w:r>
    </w:p>
    <w:p w14:paraId="56DFBAE9">
      <w:pPr>
        <w:widowControl/>
        <w:spacing w:before="156" w:beforeLines="50" w:after="156" w:afterLines="50"/>
        <w:ind w:firstLine="422" w:firstLineChars="200"/>
        <w:jc w:val="left"/>
        <w:rPr>
          <w:rFonts w:hint="eastAsia" w:ascii="宋体" w:hAnsi="宋体" w:eastAsia="宋体" w:cs="TimesNewRomanPSMT"/>
          <w:b/>
          <w:bCs/>
          <w:color w:val="000000"/>
          <w:kern w:val="0"/>
          <w:szCs w:val="21"/>
          <w:lang w:val="en-US" w:eastAsia="zh-CN"/>
        </w:rPr>
      </w:pPr>
      <w:r>
        <w:rPr>
          <w:rFonts w:hint="eastAsia" w:ascii="宋体" w:hAnsi="宋体" w:eastAsia="宋体" w:cs="TimesNewRomanPSMT"/>
          <w:b/>
          <w:bCs/>
          <w:color w:val="000000"/>
          <w:kern w:val="0"/>
          <w:szCs w:val="21"/>
          <w:lang w:val="en-US" w:eastAsia="zh-CN"/>
        </w:rPr>
        <w:t>1.教学目标</w:t>
      </w:r>
    </w:p>
    <w:p w14:paraId="28E705BB">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理解全球化对供应链网络的影响</w:t>
      </w:r>
    </w:p>
    <w:p w14:paraId="73760C35">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掌握离岸决策的成本分析</w:t>
      </w:r>
    </w:p>
    <w:p w14:paraId="79A8F9C6">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学习全球供应链中的风险管理</w:t>
      </w:r>
    </w:p>
    <w:p w14:paraId="0EFAAC7F">
      <w:pPr>
        <w:widowControl/>
        <w:spacing w:before="156" w:beforeLines="50" w:after="156" w:afterLines="50"/>
        <w:ind w:firstLine="422" w:firstLineChars="200"/>
        <w:jc w:val="left"/>
        <w:rPr>
          <w:rFonts w:hint="eastAsia" w:ascii="宋体" w:hAnsi="宋体" w:eastAsia="宋体" w:cs="TimesNewRomanPSMT"/>
          <w:b/>
          <w:bCs/>
          <w:color w:val="000000"/>
          <w:kern w:val="0"/>
          <w:szCs w:val="21"/>
          <w:lang w:val="en-US" w:eastAsia="zh-CN"/>
        </w:rPr>
      </w:pPr>
      <w:r>
        <w:rPr>
          <w:rFonts w:hint="eastAsia" w:ascii="宋体" w:hAnsi="宋体" w:eastAsia="宋体" w:cs="TimesNewRomanPSMT"/>
          <w:b/>
          <w:bCs/>
          <w:color w:val="000000"/>
          <w:kern w:val="0"/>
          <w:szCs w:val="21"/>
          <w:lang w:val="en-US" w:eastAsia="zh-CN"/>
        </w:rPr>
        <w:t>2.教学重难点</w:t>
      </w:r>
    </w:p>
    <w:p w14:paraId="05EC59B0">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全球供应链设计决策的不确定性</w:t>
      </w:r>
    </w:p>
    <w:p w14:paraId="3D3CB299">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离岸与在岸决策的比较</w:t>
      </w:r>
    </w:p>
    <w:p w14:paraId="325ACB34">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风险管理策略的实施</w:t>
      </w:r>
    </w:p>
    <w:p w14:paraId="0C064020">
      <w:pPr>
        <w:widowControl/>
        <w:spacing w:before="156" w:beforeLines="50" w:after="156" w:afterLines="50"/>
        <w:ind w:firstLine="422" w:firstLineChars="200"/>
        <w:jc w:val="left"/>
        <w:rPr>
          <w:rFonts w:hint="eastAsia" w:ascii="宋体" w:hAnsi="宋体" w:eastAsia="宋体" w:cs="TimesNewRomanPSMT"/>
          <w:b/>
          <w:bCs/>
          <w:color w:val="000000"/>
          <w:kern w:val="0"/>
          <w:szCs w:val="21"/>
          <w:lang w:val="en-US" w:eastAsia="zh-CN"/>
        </w:rPr>
      </w:pPr>
      <w:r>
        <w:rPr>
          <w:rFonts w:hint="eastAsia" w:ascii="宋体" w:hAnsi="宋体" w:eastAsia="宋体" w:cs="TimesNewRomanPSMT"/>
          <w:b/>
          <w:bCs/>
          <w:color w:val="000000"/>
          <w:kern w:val="0"/>
          <w:szCs w:val="21"/>
          <w:lang w:val="en-US" w:eastAsia="zh-CN"/>
        </w:rPr>
        <w:t>3.教学内容</w:t>
      </w:r>
    </w:p>
    <w:p w14:paraId="281009F4">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全球化对供应链网络的影响</w:t>
      </w:r>
    </w:p>
    <w:p w14:paraId="665ACE03">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离岸决策的总成本分析</w:t>
      </w:r>
    </w:p>
    <w:p w14:paraId="6D337685">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全球供应链中的风险管理</w:t>
      </w:r>
    </w:p>
    <w:p w14:paraId="4D90F86E">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案例研究：BioPharma, Inc.</w:t>
      </w:r>
    </w:p>
    <w:p w14:paraId="68617A04">
      <w:pPr>
        <w:widowControl/>
        <w:numPr>
          <w:ilvl w:val="0"/>
          <w:numId w:val="3"/>
        </w:numPr>
        <w:spacing w:before="156" w:beforeLines="50" w:after="156" w:afterLines="50"/>
        <w:ind w:firstLine="482" w:firstLineChars="200"/>
        <w:jc w:val="left"/>
        <w:rPr>
          <w:rFonts w:hint="eastAsia" w:ascii="黑体" w:hAnsi="黑体" w:eastAsia="黑体" w:cs="Times New Roman"/>
          <w:b/>
          <w:sz w:val="24"/>
          <w:szCs w:val="24"/>
          <w:lang w:val="en-US" w:eastAsia="zh-CN"/>
        </w:rPr>
      </w:pPr>
      <w:r>
        <w:rPr>
          <w:rFonts w:hint="eastAsia" w:ascii="黑体" w:hAnsi="黑体" w:eastAsia="黑体" w:cs="Times New Roman"/>
          <w:b/>
          <w:sz w:val="24"/>
          <w:szCs w:val="24"/>
          <w:lang w:val="en-US" w:eastAsia="zh-CN"/>
        </w:rPr>
        <w:t>供应链的需求预测</w:t>
      </w:r>
    </w:p>
    <w:p w14:paraId="55336E4F">
      <w:pPr>
        <w:widowControl/>
        <w:spacing w:before="156" w:beforeLines="50" w:after="156" w:afterLines="50"/>
        <w:ind w:firstLine="422" w:firstLineChars="200"/>
        <w:jc w:val="left"/>
        <w:rPr>
          <w:rFonts w:hint="eastAsia" w:ascii="宋体" w:hAnsi="宋体" w:eastAsia="宋体" w:cs="TimesNewRomanPSMT"/>
          <w:b/>
          <w:bCs/>
          <w:color w:val="000000"/>
          <w:kern w:val="0"/>
          <w:szCs w:val="21"/>
          <w:lang w:val="en-US" w:eastAsia="zh-CN"/>
        </w:rPr>
      </w:pPr>
      <w:r>
        <w:rPr>
          <w:rFonts w:hint="eastAsia" w:ascii="宋体" w:hAnsi="宋体" w:eastAsia="宋体" w:cs="TimesNewRomanPSMT"/>
          <w:b/>
          <w:bCs/>
          <w:color w:val="000000"/>
          <w:kern w:val="0"/>
          <w:szCs w:val="21"/>
          <w:lang w:val="en-US" w:eastAsia="zh-CN"/>
        </w:rPr>
        <w:t>1.教学目标</w:t>
      </w:r>
    </w:p>
    <w:p w14:paraId="208D64D7">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理解预测在供应链中的作用</w:t>
      </w:r>
    </w:p>
    <w:p w14:paraId="38AAB2AE">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掌握预测的基本方法和度量</w:t>
      </w:r>
    </w:p>
    <w:p w14:paraId="57D869DE">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学习如何选择合适的平滑常数</w:t>
      </w:r>
    </w:p>
    <w:p w14:paraId="3228A2DA">
      <w:pPr>
        <w:widowControl/>
        <w:spacing w:before="156" w:beforeLines="50" w:after="156" w:afterLines="50"/>
        <w:ind w:firstLine="422" w:firstLineChars="200"/>
        <w:jc w:val="left"/>
        <w:rPr>
          <w:rFonts w:hint="eastAsia" w:ascii="宋体" w:hAnsi="宋体" w:eastAsia="宋体" w:cs="TimesNewRomanPSMT"/>
          <w:b/>
          <w:bCs/>
          <w:color w:val="000000"/>
          <w:kern w:val="0"/>
          <w:szCs w:val="21"/>
          <w:lang w:val="en-US" w:eastAsia="zh-CN"/>
        </w:rPr>
      </w:pPr>
      <w:r>
        <w:rPr>
          <w:rFonts w:hint="eastAsia" w:ascii="宋体" w:hAnsi="宋体" w:eastAsia="宋体" w:cs="TimesNewRomanPSMT"/>
          <w:b/>
          <w:bCs/>
          <w:color w:val="000000"/>
          <w:kern w:val="0"/>
          <w:szCs w:val="21"/>
          <w:lang w:val="en-US" w:eastAsia="zh-CN"/>
        </w:rPr>
        <w:t>2.教学重难点</w:t>
      </w:r>
    </w:p>
    <w:p w14:paraId="03370816">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预测的特点及其组成部分</w:t>
      </w:r>
    </w:p>
    <w:p w14:paraId="4A06996D">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时间序列预测方法的应用</w:t>
      </w:r>
    </w:p>
    <w:p w14:paraId="7C54CFE7">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预测误差的度量</w:t>
      </w:r>
    </w:p>
    <w:p w14:paraId="2A626C5F">
      <w:pPr>
        <w:widowControl/>
        <w:spacing w:before="156" w:beforeLines="50" w:after="156" w:afterLines="50"/>
        <w:ind w:firstLine="422" w:firstLineChars="200"/>
        <w:jc w:val="left"/>
        <w:rPr>
          <w:rFonts w:hint="eastAsia" w:ascii="宋体" w:hAnsi="宋体" w:eastAsia="宋体" w:cs="TimesNewRomanPSMT"/>
          <w:b/>
          <w:bCs/>
          <w:color w:val="000000"/>
          <w:kern w:val="0"/>
          <w:szCs w:val="21"/>
          <w:lang w:val="en-US" w:eastAsia="zh-CN"/>
        </w:rPr>
      </w:pPr>
      <w:r>
        <w:rPr>
          <w:rFonts w:hint="eastAsia" w:ascii="宋体" w:hAnsi="宋体" w:eastAsia="宋体" w:cs="TimesNewRomanPSMT"/>
          <w:b/>
          <w:bCs/>
          <w:color w:val="000000"/>
          <w:kern w:val="0"/>
          <w:szCs w:val="21"/>
          <w:lang w:val="en-US" w:eastAsia="zh-CN"/>
        </w:rPr>
        <w:t>3.教学内容</w:t>
      </w:r>
    </w:p>
    <w:p w14:paraId="6F8B04B8">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预测在供应链中的角色</w:t>
      </w:r>
    </w:p>
    <w:p w14:paraId="4AED4905">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预测的基本方法</w:t>
      </w:r>
    </w:p>
    <w:p w14:paraId="3DAFFA4B">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时间序列预测方法</w:t>
      </w:r>
    </w:p>
    <w:p w14:paraId="21FCEFF2">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预测误差的度量</w:t>
      </w:r>
    </w:p>
    <w:p w14:paraId="3B0A3EFD">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选择最佳平滑常数</w:t>
      </w:r>
    </w:p>
    <w:p w14:paraId="3BF7C792">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案例分析：Tahoe Salt的需求预测</w:t>
      </w:r>
    </w:p>
    <w:p w14:paraId="6053985B">
      <w:pPr>
        <w:widowControl/>
        <w:numPr>
          <w:ilvl w:val="0"/>
          <w:numId w:val="3"/>
        </w:numPr>
        <w:spacing w:before="156" w:beforeLines="50" w:after="156" w:afterLines="50"/>
        <w:ind w:firstLine="482" w:firstLineChars="200"/>
        <w:jc w:val="left"/>
        <w:rPr>
          <w:rFonts w:hint="eastAsia" w:ascii="黑体" w:hAnsi="黑体" w:eastAsia="黑体" w:cs="Times New Roman"/>
          <w:b/>
          <w:sz w:val="24"/>
          <w:szCs w:val="24"/>
          <w:lang w:val="en-US" w:eastAsia="zh-CN"/>
        </w:rPr>
      </w:pPr>
      <w:r>
        <w:rPr>
          <w:rFonts w:hint="eastAsia" w:ascii="黑体" w:hAnsi="黑体" w:eastAsia="黑体" w:cs="Times New Roman"/>
          <w:b/>
          <w:sz w:val="24"/>
          <w:szCs w:val="24"/>
          <w:lang w:val="en-US" w:eastAsia="zh-CN"/>
        </w:rPr>
        <w:t>供应链综合计划</w:t>
      </w:r>
    </w:p>
    <w:p w14:paraId="263B56EA">
      <w:pPr>
        <w:widowControl/>
        <w:spacing w:before="156" w:beforeLines="50" w:after="156" w:afterLines="50"/>
        <w:ind w:firstLine="422" w:firstLineChars="200"/>
        <w:jc w:val="left"/>
        <w:rPr>
          <w:rFonts w:hint="eastAsia" w:ascii="宋体" w:hAnsi="宋体" w:eastAsia="宋体" w:cs="TimesNewRomanPSMT"/>
          <w:b/>
          <w:bCs/>
          <w:color w:val="000000"/>
          <w:kern w:val="0"/>
          <w:szCs w:val="21"/>
          <w:lang w:val="en-US" w:eastAsia="zh-CN"/>
        </w:rPr>
      </w:pPr>
      <w:r>
        <w:rPr>
          <w:rFonts w:hint="eastAsia" w:ascii="宋体" w:hAnsi="宋体" w:eastAsia="宋体" w:cs="TimesNewRomanPSMT"/>
          <w:b/>
          <w:bCs/>
          <w:color w:val="000000"/>
          <w:kern w:val="0"/>
          <w:szCs w:val="21"/>
          <w:lang w:val="en-US" w:eastAsia="zh-CN"/>
        </w:rPr>
        <w:t>1.教学目标</w:t>
      </w:r>
    </w:p>
    <w:p w14:paraId="24CFFAD7">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理解总体计划在供应链中的作用</w:t>
      </w:r>
    </w:p>
    <w:p w14:paraId="6580C24F">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掌握总体计划的策略和模型</w:t>
      </w:r>
    </w:p>
    <w:p w14:paraId="15280456">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学习如何构建粗略的主生产计划</w:t>
      </w:r>
    </w:p>
    <w:p w14:paraId="5C50F95E">
      <w:pPr>
        <w:widowControl/>
        <w:spacing w:before="156" w:beforeLines="50" w:after="156" w:afterLines="50"/>
        <w:ind w:firstLine="422" w:firstLineChars="200"/>
        <w:jc w:val="left"/>
        <w:rPr>
          <w:rFonts w:hint="eastAsia" w:ascii="宋体" w:hAnsi="宋体" w:eastAsia="宋体" w:cs="TimesNewRomanPSMT"/>
          <w:b/>
          <w:bCs/>
          <w:color w:val="000000"/>
          <w:kern w:val="0"/>
          <w:szCs w:val="21"/>
          <w:lang w:val="en-US" w:eastAsia="zh-CN"/>
        </w:rPr>
      </w:pPr>
      <w:r>
        <w:rPr>
          <w:rFonts w:hint="eastAsia" w:ascii="宋体" w:hAnsi="宋体" w:eastAsia="宋体" w:cs="TimesNewRomanPSMT"/>
          <w:b/>
          <w:bCs/>
          <w:color w:val="000000"/>
          <w:kern w:val="0"/>
          <w:szCs w:val="21"/>
          <w:lang w:val="en-US" w:eastAsia="zh-CN"/>
        </w:rPr>
        <w:t>2.教学重难点</w:t>
      </w:r>
    </w:p>
    <w:p w14:paraId="37C0085E">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总体计划问题的定义</w:t>
      </w:r>
    </w:p>
    <w:p w14:paraId="4E18EAF9">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总体计划策略的选择</w:t>
      </w:r>
    </w:p>
    <w:p w14:paraId="14DEEEDB">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线性规划在总体计划中的应用</w:t>
      </w:r>
    </w:p>
    <w:p w14:paraId="3C496C32">
      <w:pPr>
        <w:widowControl/>
        <w:spacing w:before="156" w:beforeLines="50" w:after="156" w:afterLines="50"/>
        <w:ind w:firstLine="422" w:firstLineChars="200"/>
        <w:jc w:val="left"/>
        <w:rPr>
          <w:rFonts w:hint="eastAsia" w:ascii="宋体" w:hAnsi="宋体" w:eastAsia="宋体" w:cs="TimesNewRomanPSMT"/>
          <w:b/>
          <w:bCs/>
          <w:color w:val="000000"/>
          <w:kern w:val="0"/>
          <w:szCs w:val="21"/>
          <w:lang w:val="en-US" w:eastAsia="zh-CN"/>
        </w:rPr>
      </w:pPr>
      <w:r>
        <w:rPr>
          <w:rFonts w:hint="eastAsia" w:ascii="宋体" w:hAnsi="宋体" w:eastAsia="宋体" w:cs="TimesNewRomanPSMT"/>
          <w:b/>
          <w:bCs/>
          <w:color w:val="000000"/>
          <w:kern w:val="0"/>
          <w:szCs w:val="21"/>
          <w:lang w:val="en-US" w:eastAsia="zh-CN"/>
        </w:rPr>
        <w:t>3.教学内容</w:t>
      </w:r>
    </w:p>
    <w:p w14:paraId="5EF881BD">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总体计划在供应链中的角色</w:t>
      </w:r>
    </w:p>
    <w:p w14:paraId="3DA14BAD">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总体计划问题的定义</w:t>
      </w:r>
    </w:p>
    <w:p w14:paraId="53040F1E">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总体计划策略</w:t>
      </w:r>
    </w:p>
    <w:p w14:paraId="30D27BE3">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线性规划在总体计划中的应用</w:t>
      </w:r>
    </w:p>
    <w:p w14:paraId="0964E8AF">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构建粗略的主生产计划</w:t>
      </w:r>
    </w:p>
    <w:p w14:paraId="11F07204">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案例分析：Red Tomato Tools的总体计划</w:t>
      </w:r>
    </w:p>
    <w:p w14:paraId="610FFFF5">
      <w:pPr>
        <w:widowControl/>
        <w:numPr>
          <w:ilvl w:val="0"/>
          <w:numId w:val="3"/>
        </w:numPr>
        <w:spacing w:before="156" w:beforeLines="50" w:after="156" w:afterLines="50"/>
        <w:ind w:firstLine="482" w:firstLineChars="200"/>
        <w:jc w:val="left"/>
        <w:rPr>
          <w:rFonts w:hint="eastAsia" w:ascii="黑体" w:hAnsi="黑体" w:eastAsia="黑体" w:cs="Times New Roman"/>
          <w:b/>
          <w:sz w:val="24"/>
          <w:szCs w:val="24"/>
          <w:lang w:val="en-US" w:eastAsia="zh-CN"/>
        </w:rPr>
      </w:pPr>
      <w:r>
        <w:rPr>
          <w:rFonts w:hint="eastAsia" w:ascii="黑体" w:hAnsi="黑体" w:eastAsia="黑体" w:cs="Times New Roman"/>
          <w:b/>
          <w:sz w:val="24"/>
          <w:szCs w:val="24"/>
          <w:lang w:val="en-US" w:eastAsia="zh-CN"/>
        </w:rPr>
        <w:t>销售和运作计划：供应链的供给和需求计划</w:t>
      </w:r>
    </w:p>
    <w:p w14:paraId="0DAE193D">
      <w:pPr>
        <w:widowControl/>
        <w:spacing w:before="156" w:beforeLines="50" w:after="156" w:afterLines="50"/>
        <w:ind w:firstLine="422" w:firstLineChars="200"/>
        <w:jc w:val="left"/>
        <w:rPr>
          <w:rFonts w:hint="eastAsia" w:ascii="宋体" w:hAnsi="宋体" w:eastAsia="宋体" w:cs="TimesNewRomanPSMT"/>
          <w:b/>
          <w:bCs/>
          <w:color w:val="000000"/>
          <w:kern w:val="0"/>
          <w:szCs w:val="21"/>
          <w:lang w:val="en-US" w:eastAsia="zh-CN"/>
        </w:rPr>
      </w:pPr>
      <w:r>
        <w:rPr>
          <w:rFonts w:hint="eastAsia" w:ascii="宋体" w:hAnsi="宋体" w:eastAsia="宋体" w:cs="TimesNewRomanPSMT"/>
          <w:b/>
          <w:bCs/>
          <w:color w:val="000000"/>
          <w:kern w:val="0"/>
          <w:szCs w:val="21"/>
          <w:lang w:val="en-US" w:eastAsia="zh-CN"/>
        </w:rPr>
        <w:t>1.教学目标</w:t>
      </w:r>
    </w:p>
    <w:p w14:paraId="21D12280">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理解销售与运营计划在供应链中的作用</w:t>
      </w:r>
    </w:p>
    <w:p w14:paraId="6710AAE4">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掌握管理供给和需求的方法</w:t>
      </w:r>
    </w:p>
    <w:p w14:paraId="001BFBB5">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学习如何有效实施销售与运营计划</w:t>
      </w:r>
    </w:p>
    <w:p w14:paraId="55245525">
      <w:pPr>
        <w:widowControl/>
        <w:spacing w:before="156" w:beforeLines="50" w:after="156" w:afterLines="50"/>
        <w:ind w:firstLine="422" w:firstLineChars="200"/>
        <w:jc w:val="left"/>
        <w:rPr>
          <w:rFonts w:hint="eastAsia" w:ascii="宋体" w:hAnsi="宋体" w:eastAsia="宋体" w:cs="TimesNewRomanPSMT"/>
          <w:b/>
          <w:bCs/>
          <w:color w:val="000000"/>
          <w:kern w:val="0"/>
          <w:szCs w:val="21"/>
          <w:lang w:val="en-US" w:eastAsia="zh-CN"/>
        </w:rPr>
      </w:pPr>
      <w:r>
        <w:rPr>
          <w:rFonts w:hint="eastAsia" w:ascii="宋体" w:hAnsi="宋体" w:eastAsia="宋体" w:cs="TimesNewRomanPSMT"/>
          <w:b/>
          <w:bCs/>
          <w:color w:val="000000"/>
          <w:kern w:val="0"/>
          <w:szCs w:val="21"/>
          <w:lang w:val="en-US" w:eastAsia="zh-CN"/>
        </w:rPr>
        <w:t>2.教学重难点</w:t>
      </w:r>
    </w:p>
    <w:p w14:paraId="3AF95C3D">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预测可预见的供需变化</w:t>
      </w:r>
    </w:p>
    <w:p w14:paraId="2359ECD4">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管理供给和需求的策略</w:t>
      </w:r>
    </w:p>
    <w:p w14:paraId="60C180E1">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销售与运营计划的实施挑战</w:t>
      </w:r>
    </w:p>
    <w:p w14:paraId="2397BAE0">
      <w:pPr>
        <w:widowControl/>
        <w:spacing w:before="156" w:beforeLines="50" w:after="156" w:afterLines="50"/>
        <w:ind w:firstLine="422" w:firstLineChars="200"/>
        <w:jc w:val="left"/>
        <w:rPr>
          <w:rFonts w:hint="eastAsia" w:ascii="宋体" w:hAnsi="宋体" w:eastAsia="宋体" w:cs="TimesNewRomanPSMT"/>
          <w:b/>
          <w:bCs/>
          <w:color w:val="000000"/>
          <w:kern w:val="0"/>
          <w:szCs w:val="21"/>
          <w:lang w:val="en-US" w:eastAsia="zh-CN"/>
        </w:rPr>
      </w:pPr>
      <w:r>
        <w:rPr>
          <w:rFonts w:hint="eastAsia" w:ascii="宋体" w:hAnsi="宋体" w:eastAsia="宋体" w:cs="TimesNewRomanPSMT"/>
          <w:b/>
          <w:bCs/>
          <w:color w:val="000000"/>
          <w:kern w:val="0"/>
          <w:szCs w:val="21"/>
          <w:lang w:val="en-US" w:eastAsia="zh-CN"/>
        </w:rPr>
        <w:t>3.教学内容</w:t>
      </w:r>
    </w:p>
    <w:p w14:paraId="1EF33E68">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销售与运营计划在供应链中的角色</w:t>
      </w:r>
    </w:p>
    <w:p w14:paraId="7489E04E">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管理供给和需求的方法</w:t>
      </w:r>
    </w:p>
    <w:p w14:paraId="7659C649">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案例分析：Red Tomato的销售与运营计划</w:t>
      </w:r>
    </w:p>
    <w:p w14:paraId="50253AE4">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销售与运营计划的实施</w:t>
      </w:r>
    </w:p>
    <w:p w14:paraId="736C1D48">
      <w:pPr>
        <w:widowControl/>
        <w:numPr>
          <w:ilvl w:val="0"/>
          <w:numId w:val="3"/>
        </w:numPr>
        <w:spacing w:before="156" w:beforeLines="50" w:after="156" w:afterLines="50"/>
        <w:ind w:firstLine="482" w:firstLineChars="200"/>
        <w:jc w:val="left"/>
        <w:rPr>
          <w:rFonts w:hint="eastAsia" w:ascii="黑体" w:hAnsi="黑体" w:eastAsia="黑体" w:cs="Times New Roman"/>
          <w:b/>
          <w:sz w:val="24"/>
          <w:szCs w:val="24"/>
          <w:lang w:val="en-US" w:eastAsia="zh-CN"/>
        </w:rPr>
      </w:pPr>
      <w:r>
        <w:rPr>
          <w:rFonts w:hint="eastAsia" w:ascii="黑体" w:hAnsi="黑体" w:eastAsia="黑体" w:cs="Times New Roman"/>
          <w:b/>
          <w:sz w:val="24"/>
          <w:szCs w:val="24"/>
          <w:lang w:val="en-US" w:eastAsia="zh-CN"/>
        </w:rPr>
        <w:t>供应链的协调</w:t>
      </w:r>
    </w:p>
    <w:p w14:paraId="0451B4D5">
      <w:pPr>
        <w:widowControl/>
        <w:spacing w:before="156" w:beforeLines="50" w:after="156" w:afterLines="50"/>
        <w:ind w:firstLine="422" w:firstLineChars="200"/>
        <w:jc w:val="left"/>
        <w:rPr>
          <w:rFonts w:hint="eastAsia" w:ascii="宋体" w:hAnsi="宋体" w:eastAsia="宋体" w:cs="TimesNewRomanPSMT"/>
          <w:b/>
          <w:bCs/>
          <w:color w:val="000000"/>
          <w:kern w:val="0"/>
          <w:szCs w:val="21"/>
          <w:lang w:val="en-US" w:eastAsia="zh-CN"/>
        </w:rPr>
      </w:pPr>
      <w:r>
        <w:rPr>
          <w:rFonts w:hint="eastAsia" w:ascii="宋体" w:hAnsi="宋体" w:eastAsia="宋体" w:cs="TimesNewRomanPSMT"/>
          <w:b/>
          <w:bCs/>
          <w:color w:val="000000"/>
          <w:kern w:val="0"/>
          <w:szCs w:val="21"/>
          <w:lang w:val="en-US" w:eastAsia="zh-CN"/>
        </w:rPr>
        <w:t>1.教学目标</w:t>
      </w:r>
    </w:p>
    <w:p w14:paraId="3503289C">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理解供应链协调的重要性</w:t>
      </w:r>
    </w:p>
    <w:p w14:paraId="0E5E78AF">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掌握实现协调的管理杠杆</w:t>
      </w:r>
    </w:p>
    <w:p w14:paraId="7D4D3FCB">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学习协调在实践中的应用</w:t>
      </w:r>
    </w:p>
    <w:p w14:paraId="132933A3">
      <w:pPr>
        <w:widowControl/>
        <w:spacing w:before="156" w:beforeLines="50" w:after="156" w:afterLines="50"/>
        <w:ind w:firstLine="422" w:firstLineChars="200"/>
        <w:jc w:val="left"/>
        <w:rPr>
          <w:rFonts w:hint="eastAsia" w:ascii="宋体" w:hAnsi="宋体" w:eastAsia="宋体" w:cs="TimesNewRomanPSMT"/>
          <w:b/>
          <w:bCs/>
          <w:color w:val="000000"/>
          <w:kern w:val="0"/>
          <w:szCs w:val="21"/>
          <w:lang w:val="en-US" w:eastAsia="zh-CN"/>
        </w:rPr>
      </w:pPr>
      <w:r>
        <w:rPr>
          <w:rFonts w:hint="eastAsia" w:ascii="宋体" w:hAnsi="宋体" w:eastAsia="宋体" w:cs="TimesNewRomanPSMT"/>
          <w:b/>
          <w:bCs/>
          <w:color w:val="000000"/>
          <w:kern w:val="0"/>
          <w:szCs w:val="21"/>
          <w:lang w:val="en-US" w:eastAsia="zh-CN"/>
        </w:rPr>
        <w:t>2.教学重难点</w:t>
      </w:r>
    </w:p>
    <w:p w14:paraId="5F69D403">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缺乏协调的影响及障碍</w:t>
      </w:r>
    </w:p>
    <w:p w14:paraId="7086E17D">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实现协调的管理手段</w:t>
      </w:r>
    </w:p>
    <w:p w14:paraId="594C8C8E">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持续补货和供应商管理库存</w:t>
      </w:r>
    </w:p>
    <w:p w14:paraId="0AD6EBF4">
      <w:pPr>
        <w:widowControl/>
        <w:spacing w:before="156" w:beforeLines="50" w:after="156" w:afterLines="50"/>
        <w:ind w:firstLine="422" w:firstLineChars="200"/>
        <w:jc w:val="left"/>
        <w:rPr>
          <w:rFonts w:hint="eastAsia" w:ascii="宋体" w:hAnsi="宋体" w:eastAsia="宋体" w:cs="TimesNewRomanPSMT"/>
          <w:b/>
          <w:bCs/>
          <w:color w:val="000000"/>
          <w:kern w:val="0"/>
          <w:szCs w:val="21"/>
          <w:lang w:val="en-US" w:eastAsia="zh-CN"/>
        </w:rPr>
      </w:pPr>
      <w:r>
        <w:rPr>
          <w:rFonts w:hint="eastAsia" w:ascii="宋体" w:hAnsi="宋体" w:eastAsia="宋体" w:cs="TimesNewRomanPSMT"/>
          <w:b/>
          <w:bCs/>
          <w:color w:val="000000"/>
          <w:kern w:val="0"/>
          <w:szCs w:val="21"/>
          <w:lang w:val="en-US" w:eastAsia="zh-CN"/>
        </w:rPr>
        <w:t>3.教学内容</w:t>
      </w:r>
    </w:p>
    <w:p w14:paraId="4EF13903">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缺乏协调的影响及障碍</w:t>
      </w:r>
    </w:p>
    <w:p w14:paraId="30651492">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实现协调的管理杠杆</w:t>
      </w:r>
    </w:p>
    <w:p w14:paraId="3AA1E93A">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持续补货和供应商管理库存</w:t>
      </w:r>
    </w:p>
    <w:p w14:paraId="0B613CD8">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协作性规划、预测和补货</w:t>
      </w:r>
    </w:p>
    <w:p w14:paraId="4E454EB4">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协调在实践中的应用</w:t>
      </w:r>
    </w:p>
    <w:p w14:paraId="2228E1FD">
      <w:pPr>
        <w:widowControl/>
        <w:numPr>
          <w:ilvl w:val="0"/>
          <w:numId w:val="3"/>
        </w:numPr>
        <w:spacing w:before="156" w:beforeLines="50" w:after="156" w:afterLines="50"/>
        <w:ind w:firstLine="482" w:firstLineChars="200"/>
        <w:jc w:val="left"/>
        <w:rPr>
          <w:rFonts w:hint="eastAsia" w:ascii="黑体" w:hAnsi="黑体" w:eastAsia="黑体" w:cs="Times New Roman"/>
          <w:b/>
          <w:sz w:val="24"/>
          <w:szCs w:val="24"/>
          <w:lang w:val="en-US" w:eastAsia="zh-CN"/>
        </w:rPr>
      </w:pPr>
      <w:r>
        <w:rPr>
          <w:rFonts w:hint="eastAsia" w:ascii="黑体" w:hAnsi="黑体" w:eastAsia="黑体" w:cs="Times New Roman"/>
          <w:b/>
          <w:sz w:val="24"/>
          <w:szCs w:val="24"/>
          <w:lang w:val="en-US" w:eastAsia="zh-CN"/>
        </w:rPr>
        <w:t>供应链的规模经济管理：周转库存</w:t>
      </w:r>
    </w:p>
    <w:p w14:paraId="69B769E8">
      <w:pPr>
        <w:widowControl/>
        <w:spacing w:before="156" w:beforeLines="50" w:after="156" w:afterLines="50"/>
        <w:ind w:firstLine="422" w:firstLineChars="200"/>
        <w:jc w:val="left"/>
        <w:rPr>
          <w:rFonts w:hint="eastAsia" w:ascii="宋体" w:hAnsi="宋体" w:eastAsia="宋体" w:cs="TimesNewRomanPSMT"/>
          <w:b/>
          <w:bCs/>
          <w:color w:val="000000"/>
          <w:kern w:val="0"/>
          <w:szCs w:val="21"/>
          <w:lang w:val="en-US" w:eastAsia="zh-CN"/>
        </w:rPr>
      </w:pPr>
      <w:r>
        <w:rPr>
          <w:rFonts w:hint="eastAsia" w:ascii="宋体" w:hAnsi="宋体" w:eastAsia="宋体" w:cs="TimesNewRomanPSMT"/>
          <w:b/>
          <w:bCs/>
          <w:color w:val="000000"/>
          <w:kern w:val="0"/>
          <w:szCs w:val="21"/>
          <w:lang w:val="en-US" w:eastAsia="zh-CN"/>
        </w:rPr>
        <w:t>1.教学目标</w:t>
      </w:r>
    </w:p>
    <w:p w14:paraId="19B8254F">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理解循环库存在供应链中的作用</w:t>
      </w:r>
    </w:p>
    <w:p w14:paraId="622D2943">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掌握利用规模经济的方法</w:t>
      </w:r>
    </w:p>
    <w:p w14:paraId="1E179ABF">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学习管理多级循环库存</w:t>
      </w:r>
    </w:p>
    <w:p w14:paraId="2B9A940B">
      <w:pPr>
        <w:widowControl/>
        <w:spacing w:before="156" w:beforeLines="50" w:after="156" w:afterLines="50"/>
        <w:ind w:firstLine="422" w:firstLineChars="200"/>
        <w:jc w:val="left"/>
        <w:rPr>
          <w:rFonts w:hint="eastAsia" w:ascii="宋体" w:hAnsi="宋体" w:eastAsia="宋体" w:cs="TimesNewRomanPSMT"/>
          <w:b/>
          <w:bCs/>
          <w:color w:val="000000"/>
          <w:kern w:val="0"/>
          <w:szCs w:val="21"/>
          <w:lang w:val="en-US" w:eastAsia="zh-CN"/>
        </w:rPr>
      </w:pPr>
      <w:r>
        <w:rPr>
          <w:rFonts w:hint="eastAsia" w:ascii="宋体" w:hAnsi="宋体" w:eastAsia="宋体" w:cs="TimesNewRomanPSMT"/>
          <w:b/>
          <w:bCs/>
          <w:color w:val="000000"/>
          <w:kern w:val="0"/>
          <w:szCs w:val="21"/>
          <w:lang w:val="en-US" w:eastAsia="zh-CN"/>
        </w:rPr>
        <w:t>2.教学重难点</w:t>
      </w:r>
    </w:p>
    <w:p w14:paraId="411D7545">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循环库存相关成本的估算</w:t>
      </w:r>
    </w:p>
    <w:p w14:paraId="5F10F5CD">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利用固定成本的规模经济</w:t>
      </w:r>
    </w:p>
    <w:p w14:paraId="7640838A">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利用数量折扣的规模经济</w:t>
      </w:r>
    </w:p>
    <w:p w14:paraId="2F6B9297">
      <w:pPr>
        <w:widowControl/>
        <w:spacing w:before="156" w:beforeLines="50" w:after="156" w:afterLines="50"/>
        <w:ind w:firstLine="422" w:firstLineChars="200"/>
        <w:jc w:val="left"/>
        <w:rPr>
          <w:rFonts w:hint="eastAsia" w:ascii="宋体" w:hAnsi="宋体" w:eastAsia="宋体" w:cs="TimesNewRomanPSMT"/>
          <w:b/>
          <w:bCs/>
          <w:color w:val="000000"/>
          <w:kern w:val="0"/>
          <w:szCs w:val="21"/>
          <w:lang w:val="en-US" w:eastAsia="zh-CN"/>
        </w:rPr>
      </w:pPr>
      <w:r>
        <w:rPr>
          <w:rFonts w:hint="eastAsia" w:ascii="宋体" w:hAnsi="宋体" w:eastAsia="宋体" w:cs="TimesNewRomanPSMT"/>
          <w:b/>
          <w:bCs/>
          <w:color w:val="000000"/>
          <w:kern w:val="0"/>
          <w:szCs w:val="21"/>
          <w:lang w:val="en-US" w:eastAsia="zh-CN"/>
        </w:rPr>
        <w:t>3.教学内容</w:t>
      </w:r>
    </w:p>
    <w:p w14:paraId="038D882E">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循环库存在供应链中的角色</w:t>
      </w:r>
    </w:p>
    <w:p w14:paraId="56FCADE6">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循环库存相关成本的估算</w:t>
      </w:r>
    </w:p>
    <w:p w14:paraId="1354A165">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利用固定成本的规模经济</w:t>
      </w:r>
    </w:p>
    <w:p w14:paraId="2814D62D">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利用数量折扣的规模经济</w:t>
      </w:r>
    </w:p>
    <w:p w14:paraId="5D4D7E73">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短期折扣：促销</w:t>
      </w:r>
    </w:p>
    <w:p w14:paraId="22AF8F68">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管理多级循环库存</w:t>
      </w:r>
    </w:p>
    <w:p w14:paraId="77E4AD21">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案例分析：MoonChem的配送策略</w:t>
      </w:r>
    </w:p>
    <w:p w14:paraId="16B93E96">
      <w:pPr>
        <w:widowControl/>
        <w:numPr>
          <w:ilvl w:val="0"/>
          <w:numId w:val="3"/>
        </w:numPr>
        <w:spacing w:before="156" w:beforeLines="50" w:after="156" w:afterLines="50"/>
        <w:ind w:firstLine="482" w:firstLineChars="200"/>
        <w:jc w:val="left"/>
        <w:rPr>
          <w:rFonts w:hint="eastAsia" w:ascii="黑体" w:hAnsi="黑体" w:eastAsia="黑体" w:cs="Times New Roman"/>
          <w:b/>
          <w:sz w:val="24"/>
          <w:szCs w:val="24"/>
          <w:lang w:val="en-US" w:eastAsia="zh-CN"/>
        </w:rPr>
      </w:pPr>
      <w:r>
        <w:rPr>
          <w:rFonts w:hint="eastAsia" w:ascii="黑体" w:hAnsi="黑体" w:eastAsia="黑体" w:cs="Times New Roman"/>
          <w:b/>
          <w:sz w:val="24"/>
          <w:szCs w:val="24"/>
          <w:lang w:val="en-US" w:eastAsia="zh-CN"/>
        </w:rPr>
        <w:t>供应链的不确定性管理：安全库存</w:t>
      </w:r>
    </w:p>
    <w:p w14:paraId="0F124EC8">
      <w:pPr>
        <w:widowControl/>
        <w:spacing w:before="156" w:beforeLines="50" w:after="156" w:afterLines="50"/>
        <w:ind w:firstLine="422" w:firstLineChars="200"/>
        <w:jc w:val="left"/>
        <w:rPr>
          <w:rFonts w:hint="eastAsia" w:ascii="宋体" w:hAnsi="宋体" w:eastAsia="宋体" w:cs="TimesNewRomanPSMT"/>
          <w:b/>
          <w:bCs/>
          <w:color w:val="000000"/>
          <w:kern w:val="0"/>
          <w:szCs w:val="21"/>
          <w:lang w:val="en-US" w:eastAsia="zh-CN"/>
        </w:rPr>
      </w:pPr>
      <w:r>
        <w:rPr>
          <w:rFonts w:hint="eastAsia" w:ascii="宋体" w:hAnsi="宋体" w:eastAsia="宋体" w:cs="TimesNewRomanPSMT"/>
          <w:b/>
          <w:bCs/>
          <w:color w:val="000000"/>
          <w:kern w:val="0"/>
          <w:szCs w:val="21"/>
          <w:lang w:val="en-US" w:eastAsia="zh-CN"/>
        </w:rPr>
        <w:t>1.教学目标</w:t>
      </w:r>
    </w:p>
    <w:p w14:paraId="6B2D8A81">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理解安全库存在供应链中的作用</w:t>
      </w:r>
    </w:p>
    <w:p w14:paraId="22B07261">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掌握确定安全库存水平的方法</w:t>
      </w:r>
    </w:p>
    <w:p w14:paraId="285C8D6C">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学习管理多级安全库存</w:t>
      </w:r>
    </w:p>
    <w:p w14:paraId="2A8B2784">
      <w:pPr>
        <w:widowControl/>
        <w:spacing w:before="156" w:beforeLines="50" w:after="156" w:afterLines="50"/>
        <w:ind w:firstLine="422" w:firstLineChars="200"/>
        <w:jc w:val="left"/>
        <w:rPr>
          <w:rFonts w:hint="eastAsia" w:ascii="宋体" w:hAnsi="宋体" w:eastAsia="宋体" w:cs="TimesNewRomanPSMT"/>
          <w:b/>
          <w:bCs/>
          <w:color w:val="000000"/>
          <w:kern w:val="0"/>
          <w:szCs w:val="21"/>
          <w:lang w:val="en-US" w:eastAsia="zh-CN"/>
        </w:rPr>
      </w:pPr>
      <w:r>
        <w:rPr>
          <w:rFonts w:hint="eastAsia" w:ascii="宋体" w:hAnsi="宋体" w:eastAsia="宋体" w:cs="TimesNewRomanPSMT"/>
          <w:b/>
          <w:bCs/>
          <w:color w:val="000000"/>
          <w:kern w:val="0"/>
          <w:szCs w:val="21"/>
          <w:lang w:val="en-US" w:eastAsia="zh-CN"/>
        </w:rPr>
        <w:t>2.教学重难点</w:t>
      </w:r>
    </w:p>
    <w:p w14:paraId="6BE1BC85">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影响安全库存水平的因素</w:t>
      </w:r>
    </w:p>
    <w:p w14:paraId="72961390">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供给不确定性对安全库存的影响</w:t>
      </w:r>
    </w:p>
    <w:p w14:paraId="05CCBBEE">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补货政策对安全库存的影响</w:t>
      </w:r>
    </w:p>
    <w:p w14:paraId="1B59DF76">
      <w:pPr>
        <w:widowControl/>
        <w:spacing w:before="156" w:beforeLines="50" w:after="156" w:afterLines="50"/>
        <w:ind w:firstLine="422" w:firstLineChars="200"/>
        <w:jc w:val="left"/>
        <w:rPr>
          <w:rFonts w:hint="eastAsia" w:ascii="宋体" w:hAnsi="宋体" w:eastAsia="宋体" w:cs="TimesNewRomanPSMT"/>
          <w:b/>
          <w:bCs/>
          <w:color w:val="000000"/>
          <w:kern w:val="0"/>
          <w:szCs w:val="21"/>
          <w:lang w:val="en-US" w:eastAsia="zh-CN"/>
        </w:rPr>
      </w:pPr>
      <w:r>
        <w:rPr>
          <w:rFonts w:hint="eastAsia" w:ascii="宋体" w:hAnsi="宋体" w:eastAsia="宋体" w:cs="TimesNewRomanPSMT"/>
          <w:b/>
          <w:bCs/>
          <w:color w:val="000000"/>
          <w:kern w:val="0"/>
          <w:szCs w:val="21"/>
          <w:lang w:val="en-US" w:eastAsia="zh-CN"/>
        </w:rPr>
        <w:t>3.教学内容</w:t>
      </w:r>
    </w:p>
    <w:p w14:paraId="011D2ECE">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安全库存在供应链中的角色</w:t>
      </w:r>
    </w:p>
    <w:p w14:paraId="39BD3BED">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影响安全库存水平的因素</w:t>
      </w:r>
    </w:p>
    <w:p w14:paraId="6F44B256">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确定适当安全库存水平的方法</w:t>
      </w:r>
    </w:p>
    <w:p w14:paraId="131E232B">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供给不确定性对安全库存的影响</w:t>
      </w:r>
    </w:p>
    <w:p w14:paraId="09232088">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聚合对安全库存的影响</w:t>
      </w:r>
    </w:p>
    <w:p w14:paraId="7C9781FA">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补货政策对安全库存的影响</w:t>
      </w:r>
    </w:p>
    <w:p w14:paraId="42C7AFF8">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管理多级安全库存</w:t>
      </w:r>
    </w:p>
    <w:p w14:paraId="4D429EB1">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案例分析：ALKO Inc.的库存管理</w:t>
      </w:r>
    </w:p>
    <w:p w14:paraId="14899C88">
      <w:pPr>
        <w:widowControl/>
        <w:numPr>
          <w:ilvl w:val="0"/>
          <w:numId w:val="3"/>
        </w:numPr>
        <w:spacing w:before="156" w:beforeLines="50" w:after="156" w:afterLines="50"/>
        <w:ind w:firstLine="482" w:firstLineChars="200"/>
        <w:jc w:val="left"/>
        <w:rPr>
          <w:rFonts w:hint="eastAsia" w:ascii="黑体" w:hAnsi="黑体" w:eastAsia="黑体" w:cs="Times New Roman"/>
          <w:b/>
          <w:sz w:val="24"/>
          <w:szCs w:val="24"/>
          <w:lang w:val="en-US" w:eastAsia="zh-CN"/>
        </w:rPr>
      </w:pPr>
      <w:r>
        <w:rPr>
          <w:rFonts w:hint="eastAsia" w:ascii="黑体" w:hAnsi="黑体" w:eastAsia="黑体" w:cs="Times New Roman"/>
          <w:b/>
          <w:sz w:val="24"/>
          <w:szCs w:val="24"/>
          <w:lang w:val="en-US" w:eastAsia="zh-CN"/>
        </w:rPr>
        <w:t>最优产品可获得性水平的确定</w:t>
      </w:r>
    </w:p>
    <w:p w14:paraId="6CCD670E">
      <w:pPr>
        <w:widowControl/>
        <w:spacing w:before="156" w:beforeLines="50" w:after="156" w:afterLines="50"/>
        <w:ind w:firstLine="422" w:firstLineChars="200"/>
        <w:jc w:val="left"/>
        <w:rPr>
          <w:rFonts w:hint="eastAsia" w:ascii="宋体" w:hAnsi="宋体" w:eastAsia="宋体" w:cs="TimesNewRomanPSMT"/>
          <w:b/>
          <w:bCs/>
          <w:color w:val="000000"/>
          <w:kern w:val="0"/>
          <w:szCs w:val="21"/>
          <w:lang w:val="en-US" w:eastAsia="zh-CN"/>
        </w:rPr>
      </w:pPr>
      <w:r>
        <w:rPr>
          <w:rFonts w:hint="eastAsia" w:ascii="宋体" w:hAnsi="宋体" w:eastAsia="宋体" w:cs="TimesNewRomanPSMT"/>
          <w:b/>
          <w:bCs/>
          <w:color w:val="000000"/>
          <w:kern w:val="0"/>
          <w:szCs w:val="21"/>
          <w:lang w:val="en-US" w:eastAsia="zh-CN"/>
        </w:rPr>
        <w:t>1.教学目标</w:t>
      </w:r>
    </w:p>
    <w:p w14:paraId="2398FF7E">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理解产品可用性水平的重要性</w:t>
      </w:r>
    </w:p>
    <w:p w14:paraId="468B5C20">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掌握影响最优可用性水平的因素</w:t>
      </w:r>
    </w:p>
    <w:p w14:paraId="1407E0AF">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学习在容量限制下设定多产品可用性</w:t>
      </w:r>
    </w:p>
    <w:p w14:paraId="2BA62B34">
      <w:pPr>
        <w:widowControl/>
        <w:spacing w:before="156" w:beforeLines="50" w:after="156" w:afterLines="50"/>
        <w:ind w:firstLine="422" w:firstLineChars="200"/>
        <w:jc w:val="left"/>
        <w:rPr>
          <w:rFonts w:hint="eastAsia" w:ascii="宋体" w:hAnsi="宋体" w:eastAsia="宋体" w:cs="TimesNewRomanPSMT"/>
          <w:b/>
          <w:bCs/>
          <w:color w:val="000000"/>
          <w:kern w:val="0"/>
          <w:szCs w:val="21"/>
          <w:lang w:val="en-US" w:eastAsia="zh-CN"/>
        </w:rPr>
      </w:pPr>
      <w:r>
        <w:rPr>
          <w:rFonts w:hint="eastAsia" w:ascii="宋体" w:hAnsi="宋体" w:eastAsia="宋体" w:cs="TimesNewRomanPSMT"/>
          <w:b/>
          <w:bCs/>
          <w:color w:val="000000"/>
          <w:kern w:val="0"/>
          <w:szCs w:val="21"/>
          <w:lang w:val="en-US" w:eastAsia="zh-CN"/>
        </w:rPr>
        <w:t>2.教学重难点</w:t>
      </w:r>
    </w:p>
    <w:p w14:paraId="67193EB5">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影响最优可用性水平的因素</w:t>
      </w:r>
    </w:p>
    <w:p w14:paraId="110F2664">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提高供应链盈利能力的管理杠杆</w:t>
      </w:r>
    </w:p>
    <w:p w14:paraId="5120DE2D">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在容量限制下设定最优可用性水平</w:t>
      </w:r>
    </w:p>
    <w:p w14:paraId="71B449E0">
      <w:pPr>
        <w:widowControl/>
        <w:spacing w:before="156" w:beforeLines="50" w:after="156" w:afterLines="50"/>
        <w:ind w:firstLine="422" w:firstLineChars="200"/>
        <w:jc w:val="left"/>
        <w:rPr>
          <w:rFonts w:hint="eastAsia" w:ascii="宋体" w:hAnsi="宋体" w:eastAsia="宋体" w:cs="TimesNewRomanPSMT"/>
          <w:b/>
          <w:bCs/>
          <w:color w:val="000000"/>
          <w:kern w:val="0"/>
          <w:szCs w:val="21"/>
          <w:lang w:val="en-US" w:eastAsia="zh-CN"/>
        </w:rPr>
      </w:pPr>
      <w:r>
        <w:rPr>
          <w:rFonts w:hint="eastAsia" w:ascii="宋体" w:hAnsi="宋体" w:eastAsia="宋体" w:cs="TimesNewRomanPSMT"/>
          <w:b/>
          <w:bCs/>
          <w:color w:val="000000"/>
          <w:kern w:val="0"/>
          <w:szCs w:val="21"/>
          <w:lang w:val="en-US" w:eastAsia="zh-CN"/>
        </w:rPr>
        <w:t>3.教学内容</w:t>
      </w:r>
    </w:p>
    <w:p w14:paraId="623E51F9">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产品可用性水平的重要性</w:t>
      </w:r>
    </w:p>
    <w:p w14:paraId="7810D354">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影响最优可用性水平的因素</w:t>
      </w:r>
    </w:p>
    <w:p w14:paraId="139890DF">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提高供应链盈利能力的管理手段</w:t>
      </w:r>
    </w:p>
    <w:p w14:paraId="30F9384B">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在容量限制下设定多产品可用性</w:t>
      </w:r>
    </w:p>
    <w:p w14:paraId="09889F04">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案例分析：Winner Apparel的速度需求</w:t>
      </w:r>
    </w:p>
    <w:p w14:paraId="2E6E60C5">
      <w:pPr>
        <w:widowControl/>
        <w:numPr>
          <w:ilvl w:val="0"/>
          <w:numId w:val="3"/>
        </w:numPr>
        <w:spacing w:before="156" w:beforeLines="50" w:after="156" w:afterLines="50"/>
        <w:ind w:firstLine="482" w:firstLineChars="200"/>
        <w:jc w:val="left"/>
        <w:rPr>
          <w:rFonts w:hint="eastAsia" w:ascii="黑体" w:hAnsi="黑体" w:eastAsia="黑体" w:cs="Times New Roman"/>
          <w:b/>
          <w:sz w:val="24"/>
          <w:szCs w:val="24"/>
          <w:lang w:val="en-US" w:eastAsia="zh-CN"/>
        </w:rPr>
      </w:pPr>
      <w:r>
        <w:rPr>
          <w:rFonts w:hint="eastAsia" w:ascii="黑体" w:hAnsi="黑体" w:eastAsia="黑体" w:cs="Times New Roman"/>
          <w:b/>
          <w:sz w:val="24"/>
          <w:szCs w:val="24"/>
          <w:lang w:val="en-US" w:eastAsia="zh-CN"/>
        </w:rPr>
        <w:t>供应链的运输</w:t>
      </w:r>
    </w:p>
    <w:p w14:paraId="2A87AB35">
      <w:pPr>
        <w:widowControl/>
        <w:spacing w:before="156" w:beforeLines="50" w:after="156" w:afterLines="50"/>
        <w:ind w:firstLine="422" w:firstLineChars="200"/>
        <w:jc w:val="left"/>
        <w:rPr>
          <w:rFonts w:hint="eastAsia" w:ascii="宋体" w:hAnsi="宋体" w:eastAsia="宋体" w:cs="TimesNewRomanPSMT"/>
          <w:b/>
          <w:bCs/>
          <w:color w:val="000000"/>
          <w:kern w:val="0"/>
          <w:szCs w:val="21"/>
          <w:lang w:val="en-US" w:eastAsia="zh-CN"/>
        </w:rPr>
      </w:pPr>
      <w:r>
        <w:rPr>
          <w:rFonts w:hint="eastAsia" w:ascii="宋体" w:hAnsi="宋体" w:eastAsia="宋体" w:cs="TimesNewRomanPSMT"/>
          <w:b/>
          <w:bCs/>
          <w:color w:val="000000"/>
          <w:kern w:val="0"/>
          <w:szCs w:val="21"/>
          <w:lang w:val="en-US" w:eastAsia="zh-CN"/>
        </w:rPr>
        <w:t>1.教学目标</w:t>
      </w:r>
    </w:p>
    <w:p w14:paraId="1463A4C6">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理解运输在供应链中的作用</w:t>
      </w:r>
    </w:p>
    <w:p w14:paraId="117E979B">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掌握不同运输模式的特点</w:t>
      </w:r>
    </w:p>
    <w:p w14:paraId="2FA0EA01">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学习设计运输网络的选项</w:t>
      </w:r>
    </w:p>
    <w:p w14:paraId="561398F5">
      <w:pPr>
        <w:widowControl/>
        <w:spacing w:before="156" w:beforeLines="50" w:after="156" w:afterLines="50"/>
        <w:ind w:firstLine="422" w:firstLineChars="200"/>
        <w:jc w:val="left"/>
        <w:rPr>
          <w:rFonts w:hint="eastAsia" w:ascii="宋体" w:hAnsi="宋体" w:eastAsia="宋体" w:cs="TimesNewRomanPSMT"/>
          <w:b/>
          <w:bCs/>
          <w:color w:val="000000"/>
          <w:kern w:val="0"/>
          <w:szCs w:val="21"/>
          <w:lang w:val="en-US" w:eastAsia="zh-CN"/>
        </w:rPr>
      </w:pPr>
      <w:r>
        <w:rPr>
          <w:rFonts w:hint="eastAsia" w:ascii="宋体" w:hAnsi="宋体" w:eastAsia="宋体" w:cs="TimesNewRomanPSMT"/>
          <w:b/>
          <w:bCs/>
          <w:color w:val="000000"/>
          <w:kern w:val="0"/>
          <w:szCs w:val="21"/>
          <w:lang w:val="en-US" w:eastAsia="zh-CN"/>
        </w:rPr>
        <w:t>2.教学重难点</w:t>
      </w:r>
    </w:p>
    <w:p w14:paraId="7321AB5C">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运输模式及其性能特征</w:t>
      </w:r>
    </w:p>
    <w:p w14:paraId="425EAEFB">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运输网络设计的权衡</w:t>
      </w:r>
    </w:p>
    <w:p w14:paraId="07AAF305">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定制化运输策略</w:t>
      </w:r>
    </w:p>
    <w:p w14:paraId="2CA57B16">
      <w:pPr>
        <w:widowControl/>
        <w:spacing w:before="156" w:beforeLines="50" w:after="156" w:afterLines="50"/>
        <w:ind w:firstLine="422" w:firstLineChars="200"/>
        <w:jc w:val="left"/>
        <w:rPr>
          <w:rFonts w:hint="eastAsia" w:ascii="宋体" w:hAnsi="宋体" w:eastAsia="宋体" w:cs="TimesNewRomanPSMT"/>
          <w:b/>
          <w:bCs/>
          <w:color w:val="000000"/>
          <w:kern w:val="0"/>
          <w:szCs w:val="21"/>
          <w:lang w:val="en-US" w:eastAsia="zh-CN"/>
        </w:rPr>
      </w:pPr>
      <w:r>
        <w:rPr>
          <w:rFonts w:hint="eastAsia" w:ascii="宋体" w:hAnsi="宋体" w:eastAsia="宋体" w:cs="TimesNewRomanPSMT"/>
          <w:b/>
          <w:bCs/>
          <w:color w:val="000000"/>
          <w:kern w:val="0"/>
          <w:szCs w:val="21"/>
          <w:lang w:val="en-US" w:eastAsia="zh-CN"/>
        </w:rPr>
        <w:t>3.教学内容</w:t>
      </w:r>
    </w:p>
    <w:p w14:paraId="4D2D65AC">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运输在供应链中的角色</w:t>
      </w:r>
    </w:p>
    <w:p w14:paraId="737581C8">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运输模式及其性能特征</w:t>
      </w:r>
    </w:p>
    <w:p w14:paraId="4752A0E8">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运输基础设施和政策</w:t>
      </w:r>
    </w:p>
    <w:p w14:paraId="2BC969E8">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运输网络设计的选项</w:t>
      </w:r>
    </w:p>
    <w:p w14:paraId="361FAAAD">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运输网络设计的权衡</w:t>
      </w:r>
    </w:p>
    <w:p w14:paraId="4258F1DC">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定制化运输策略</w:t>
      </w:r>
    </w:p>
    <w:p w14:paraId="345CC3B6">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案例分析：Michael's Hardware的配送网络设计</w:t>
      </w:r>
    </w:p>
    <w:p w14:paraId="2F4594BA">
      <w:pPr>
        <w:widowControl/>
        <w:numPr>
          <w:ilvl w:val="0"/>
          <w:numId w:val="3"/>
        </w:numPr>
        <w:spacing w:before="156" w:beforeLines="50" w:after="156" w:afterLines="50"/>
        <w:ind w:firstLine="482" w:firstLineChars="200"/>
        <w:jc w:val="left"/>
        <w:rPr>
          <w:rFonts w:hint="eastAsia" w:ascii="黑体" w:hAnsi="黑体" w:eastAsia="黑体" w:cs="Times New Roman"/>
          <w:b/>
          <w:sz w:val="24"/>
          <w:szCs w:val="24"/>
          <w:lang w:val="en-US" w:eastAsia="zh-CN"/>
        </w:rPr>
      </w:pPr>
      <w:r>
        <w:rPr>
          <w:rFonts w:hint="eastAsia" w:ascii="黑体" w:hAnsi="黑体" w:eastAsia="黑体" w:cs="Times New Roman"/>
          <w:b/>
          <w:sz w:val="24"/>
          <w:szCs w:val="24"/>
          <w:lang w:val="en-US" w:eastAsia="zh-CN"/>
        </w:rPr>
        <w:t>供应链的采购决策</w:t>
      </w:r>
    </w:p>
    <w:p w14:paraId="0C411D21">
      <w:pPr>
        <w:widowControl/>
        <w:spacing w:before="156" w:beforeLines="50" w:after="156" w:afterLines="50"/>
        <w:ind w:firstLine="422" w:firstLineChars="200"/>
        <w:jc w:val="left"/>
        <w:rPr>
          <w:rFonts w:hint="eastAsia" w:ascii="宋体" w:hAnsi="宋体" w:eastAsia="宋体" w:cs="TimesNewRomanPSMT"/>
          <w:b/>
          <w:bCs/>
          <w:color w:val="000000"/>
          <w:kern w:val="0"/>
          <w:szCs w:val="21"/>
          <w:lang w:val="en-US" w:eastAsia="zh-CN"/>
        </w:rPr>
      </w:pPr>
      <w:r>
        <w:rPr>
          <w:rFonts w:hint="eastAsia" w:ascii="宋体" w:hAnsi="宋体" w:eastAsia="宋体" w:cs="TimesNewRomanPSMT"/>
          <w:b/>
          <w:bCs/>
          <w:color w:val="000000"/>
          <w:kern w:val="0"/>
          <w:szCs w:val="21"/>
          <w:lang w:val="en-US" w:eastAsia="zh-CN"/>
        </w:rPr>
        <w:t>1.教学目标</w:t>
      </w:r>
    </w:p>
    <w:p w14:paraId="52E5FA63">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理解采购在供应链中的作用</w:t>
      </w:r>
    </w:p>
    <w:p w14:paraId="30E3A976">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掌握自制还是外包的决策</w:t>
      </w:r>
    </w:p>
    <w:p w14:paraId="1BF8D46E">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学习供应商选择的方法</w:t>
      </w:r>
    </w:p>
    <w:p w14:paraId="5446E36E">
      <w:pPr>
        <w:widowControl/>
        <w:spacing w:before="156" w:beforeLines="50" w:after="156" w:afterLines="50"/>
        <w:ind w:firstLine="422" w:firstLineChars="200"/>
        <w:jc w:val="left"/>
        <w:rPr>
          <w:rFonts w:hint="eastAsia" w:ascii="宋体" w:hAnsi="宋体" w:eastAsia="宋体" w:cs="TimesNewRomanPSMT"/>
          <w:b/>
          <w:bCs/>
          <w:color w:val="000000"/>
          <w:kern w:val="0"/>
          <w:szCs w:val="21"/>
          <w:lang w:val="en-US" w:eastAsia="zh-CN"/>
        </w:rPr>
      </w:pPr>
      <w:r>
        <w:rPr>
          <w:rFonts w:hint="eastAsia" w:ascii="宋体" w:hAnsi="宋体" w:eastAsia="宋体" w:cs="TimesNewRomanPSMT"/>
          <w:b/>
          <w:bCs/>
          <w:color w:val="000000"/>
          <w:kern w:val="0"/>
          <w:szCs w:val="21"/>
          <w:lang w:val="en-US" w:eastAsia="zh-CN"/>
        </w:rPr>
        <w:t>2.教学重难点</w:t>
      </w:r>
    </w:p>
    <w:p w14:paraId="4B1C0FF8">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自制还是外包的决策</w:t>
      </w:r>
    </w:p>
    <w:p w14:paraId="5E81AE9A">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总拥有成本分析</w:t>
      </w:r>
    </w:p>
    <w:p w14:paraId="689E0328">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分享供应链风险和回报</w:t>
      </w:r>
    </w:p>
    <w:p w14:paraId="7B3DDD36">
      <w:pPr>
        <w:widowControl/>
        <w:spacing w:before="156" w:beforeLines="50" w:after="156" w:afterLines="50"/>
        <w:ind w:firstLine="422" w:firstLineChars="200"/>
        <w:jc w:val="left"/>
        <w:rPr>
          <w:rFonts w:hint="eastAsia" w:ascii="宋体" w:hAnsi="宋体" w:eastAsia="宋体" w:cs="TimesNewRomanPSMT"/>
          <w:b/>
          <w:bCs/>
          <w:color w:val="000000"/>
          <w:kern w:val="0"/>
          <w:szCs w:val="21"/>
          <w:lang w:val="en-US" w:eastAsia="zh-CN"/>
        </w:rPr>
      </w:pPr>
      <w:r>
        <w:rPr>
          <w:rFonts w:hint="eastAsia" w:ascii="宋体" w:hAnsi="宋体" w:eastAsia="宋体" w:cs="TimesNewRomanPSMT"/>
          <w:b/>
          <w:bCs/>
          <w:color w:val="000000"/>
          <w:kern w:val="0"/>
          <w:szCs w:val="21"/>
          <w:lang w:val="en-US" w:eastAsia="zh-CN"/>
        </w:rPr>
        <w:t>3.教学内容</w:t>
      </w:r>
    </w:p>
    <w:p w14:paraId="3D803ADC">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采购在供应链中的角色</w:t>
      </w:r>
    </w:p>
    <w:p w14:paraId="7271C390">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自制还是外包的决策</w:t>
      </w:r>
    </w:p>
    <w:p w14:paraId="272FA320">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成功第三方供应商的例子</w:t>
      </w:r>
    </w:p>
    <w:p w14:paraId="49AFC747">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总拥有成本分析</w:t>
      </w:r>
    </w:p>
    <w:p w14:paraId="2E84680D">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供应商选择：拍卖和谈判</w:t>
      </w:r>
    </w:p>
    <w:p w14:paraId="10AC96BC">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分享供应链风险和回报</w:t>
      </w:r>
    </w:p>
    <w:p w14:paraId="5ECFD509">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外包时的激励影响</w:t>
      </w:r>
    </w:p>
    <w:p w14:paraId="6D080815">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设计定制化采购组合</w:t>
      </w:r>
    </w:p>
    <w:p w14:paraId="47EEBE5B">
      <w:pPr>
        <w:widowControl/>
        <w:numPr>
          <w:ilvl w:val="0"/>
          <w:numId w:val="3"/>
        </w:numPr>
        <w:spacing w:before="156" w:beforeLines="50" w:after="156" w:afterLines="50"/>
        <w:ind w:firstLine="482" w:firstLineChars="200"/>
        <w:jc w:val="left"/>
        <w:rPr>
          <w:rFonts w:hint="eastAsia" w:ascii="黑体" w:hAnsi="黑体" w:eastAsia="黑体" w:cs="Times New Roman"/>
          <w:b/>
          <w:sz w:val="24"/>
          <w:szCs w:val="24"/>
          <w:lang w:val="en-US" w:eastAsia="zh-CN"/>
        </w:rPr>
      </w:pPr>
      <w:r>
        <w:rPr>
          <w:rFonts w:hint="eastAsia" w:ascii="黑体" w:hAnsi="黑体" w:eastAsia="黑体" w:cs="Times New Roman"/>
          <w:b/>
          <w:sz w:val="24"/>
          <w:szCs w:val="24"/>
          <w:lang w:val="en-US" w:eastAsia="zh-CN"/>
        </w:rPr>
        <w:t>供应链的定价与收益管理</w:t>
      </w:r>
    </w:p>
    <w:p w14:paraId="6CAE9DE9">
      <w:pPr>
        <w:widowControl/>
        <w:spacing w:before="156" w:beforeLines="50" w:after="156" w:afterLines="50"/>
        <w:ind w:firstLine="422" w:firstLineChars="200"/>
        <w:jc w:val="left"/>
        <w:rPr>
          <w:rFonts w:hint="eastAsia" w:ascii="宋体" w:hAnsi="宋体" w:eastAsia="宋体" w:cs="TimesNewRomanPSMT"/>
          <w:b/>
          <w:bCs/>
          <w:color w:val="000000"/>
          <w:kern w:val="0"/>
          <w:szCs w:val="21"/>
          <w:lang w:val="en-US" w:eastAsia="zh-CN"/>
        </w:rPr>
      </w:pPr>
      <w:r>
        <w:rPr>
          <w:rFonts w:hint="eastAsia" w:ascii="宋体" w:hAnsi="宋体" w:eastAsia="宋体" w:cs="TimesNewRomanPSMT"/>
          <w:b/>
          <w:bCs/>
          <w:color w:val="000000"/>
          <w:kern w:val="0"/>
          <w:szCs w:val="21"/>
          <w:lang w:val="en-US" w:eastAsia="zh-CN"/>
        </w:rPr>
        <w:t>1.教学目标</w:t>
      </w:r>
    </w:p>
    <w:p w14:paraId="5D237A72">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理解定价在供应链中的作用</w:t>
      </w:r>
    </w:p>
    <w:p w14:paraId="37332721">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掌握定价策略及其对供应链的影响</w:t>
      </w:r>
    </w:p>
    <w:p w14:paraId="40D60261">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学习收益管理的概念和应用</w:t>
      </w:r>
    </w:p>
    <w:p w14:paraId="2BFE5907">
      <w:pPr>
        <w:widowControl/>
        <w:spacing w:before="156" w:beforeLines="50" w:after="156" w:afterLines="50"/>
        <w:ind w:firstLine="422" w:firstLineChars="200"/>
        <w:jc w:val="left"/>
        <w:rPr>
          <w:rFonts w:hint="eastAsia" w:ascii="宋体" w:hAnsi="宋体" w:eastAsia="宋体" w:cs="TimesNewRomanPSMT"/>
          <w:b/>
          <w:bCs/>
          <w:color w:val="000000"/>
          <w:kern w:val="0"/>
          <w:szCs w:val="21"/>
          <w:lang w:val="en-US" w:eastAsia="zh-CN"/>
        </w:rPr>
      </w:pPr>
      <w:r>
        <w:rPr>
          <w:rFonts w:hint="eastAsia" w:ascii="宋体" w:hAnsi="宋体" w:eastAsia="宋体" w:cs="TimesNewRomanPSMT"/>
          <w:b/>
          <w:bCs/>
          <w:color w:val="000000"/>
          <w:kern w:val="0"/>
          <w:szCs w:val="21"/>
          <w:lang w:val="en-US" w:eastAsia="zh-CN"/>
        </w:rPr>
        <w:t>2.教学重难点</w:t>
      </w:r>
    </w:p>
    <w:p w14:paraId="4DE60BFA">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定价策略的选择</w:t>
      </w:r>
    </w:p>
    <w:p w14:paraId="0EE03062">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定价策略对供应链的影响</w:t>
      </w:r>
    </w:p>
    <w:p w14:paraId="6016ABD4">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收益管理的基本概念</w:t>
      </w:r>
    </w:p>
    <w:p w14:paraId="633DC9C6">
      <w:pPr>
        <w:widowControl/>
        <w:spacing w:before="156" w:beforeLines="50" w:after="156" w:afterLines="50"/>
        <w:ind w:firstLine="422" w:firstLineChars="200"/>
        <w:jc w:val="left"/>
        <w:rPr>
          <w:rFonts w:hint="eastAsia" w:ascii="宋体" w:hAnsi="宋体" w:eastAsia="宋体" w:cs="TimesNewRomanPSMT"/>
          <w:b/>
          <w:bCs/>
          <w:color w:val="000000"/>
          <w:kern w:val="0"/>
          <w:szCs w:val="21"/>
          <w:lang w:val="en-US" w:eastAsia="zh-CN"/>
        </w:rPr>
      </w:pPr>
      <w:r>
        <w:rPr>
          <w:rFonts w:hint="eastAsia" w:ascii="宋体" w:hAnsi="宋体" w:eastAsia="宋体" w:cs="TimesNewRomanPSMT"/>
          <w:b/>
          <w:bCs/>
          <w:color w:val="000000"/>
          <w:kern w:val="0"/>
          <w:szCs w:val="21"/>
          <w:lang w:val="en-US" w:eastAsia="zh-CN"/>
        </w:rPr>
        <w:t>3.教学内容</w:t>
      </w:r>
    </w:p>
    <w:p w14:paraId="7D1B6CC1">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定价在供应链中的角色</w:t>
      </w:r>
    </w:p>
    <w:p w14:paraId="49A8E50F">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定价策略的选择</w:t>
      </w:r>
    </w:p>
    <w:p w14:paraId="006E73B4">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定价策略对供应链的影响</w:t>
      </w:r>
    </w:p>
    <w:p w14:paraId="67D24BF7">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收益管理的基本概念</w:t>
      </w:r>
    </w:p>
    <w:p w14:paraId="69E50C77">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收益管理在实践中的应用</w:t>
      </w:r>
    </w:p>
    <w:p w14:paraId="7EEF9681">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案例分析：Priceline.com的收益管理</w:t>
      </w:r>
    </w:p>
    <w:p w14:paraId="348845C6">
      <w:pPr>
        <w:widowControl/>
        <w:numPr>
          <w:ilvl w:val="0"/>
          <w:numId w:val="3"/>
        </w:numPr>
        <w:spacing w:before="156" w:beforeLines="50" w:after="156" w:afterLines="50"/>
        <w:ind w:firstLine="482" w:firstLineChars="200"/>
        <w:jc w:val="left"/>
        <w:rPr>
          <w:rFonts w:hint="eastAsia" w:ascii="黑体" w:hAnsi="黑体" w:eastAsia="黑体" w:cs="Times New Roman"/>
          <w:b/>
          <w:sz w:val="24"/>
          <w:szCs w:val="24"/>
          <w:lang w:val="en-US" w:eastAsia="zh-CN"/>
        </w:rPr>
      </w:pPr>
      <w:r>
        <w:rPr>
          <w:rFonts w:hint="eastAsia" w:ascii="黑体" w:hAnsi="黑体" w:eastAsia="黑体" w:cs="Times New Roman"/>
          <w:b/>
          <w:sz w:val="24"/>
          <w:szCs w:val="24"/>
          <w:lang w:val="en-US" w:eastAsia="zh-CN"/>
        </w:rPr>
        <w:t>供应链和可持续发展</w:t>
      </w:r>
    </w:p>
    <w:p w14:paraId="4DA9D9E0">
      <w:pPr>
        <w:widowControl/>
        <w:spacing w:before="156" w:beforeLines="50" w:after="156" w:afterLines="50"/>
        <w:ind w:firstLine="422" w:firstLineChars="200"/>
        <w:jc w:val="left"/>
        <w:rPr>
          <w:rFonts w:hint="eastAsia" w:ascii="宋体" w:hAnsi="宋体" w:eastAsia="宋体" w:cs="TimesNewRomanPSMT"/>
          <w:b/>
          <w:bCs/>
          <w:color w:val="000000"/>
          <w:kern w:val="0"/>
          <w:szCs w:val="21"/>
          <w:lang w:val="en-US" w:eastAsia="zh-CN"/>
        </w:rPr>
      </w:pPr>
      <w:r>
        <w:rPr>
          <w:rFonts w:hint="eastAsia" w:ascii="宋体" w:hAnsi="宋体" w:eastAsia="宋体" w:cs="TimesNewRomanPSMT"/>
          <w:b/>
          <w:bCs/>
          <w:color w:val="000000"/>
          <w:kern w:val="0"/>
          <w:szCs w:val="21"/>
          <w:lang w:val="en-US" w:eastAsia="zh-CN"/>
        </w:rPr>
        <w:t>1.教学目标</w:t>
      </w:r>
    </w:p>
    <w:p w14:paraId="6AACFB17">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理解可持续性在供应链中的重要性</w:t>
      </w:r>
    </w:p>
    <w:p w14:paraId="7E3A268D">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掌握实现可持续供应链的方法</w:t>
      </w:r>
    </w:p>
    <w:p w14:paraId="1BB2F056">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学习可持续性对供应链设计和运营的影响</w:t>
      </w:r>
    </w:p>
    <w:p w14:paraId="13DCEC6A">
      <w:pPr>
        <w:widowControl/>
        <w:spacing w:before="156" w:beforeLines="50" w:after="156" w:afterLines="50"/>
        <w:ind w:firstLine="422" w:firstLineChars="200"/>
        <w:jc w:val="left"/>
        <w:rPr>
          <w:rFonts w:hint="eastAsia" w:ascii="宋体" w:hAnsi="宋体" w:eastAsia="宋体" w:cs="TimesNewRomanPSMT"/>
          <w:b/>
          <w:bCs/>
          <w:color w:val="000000"/>
          <w:kern w:val="0"/>
          <w:szCs w:val="21"/>
          <w:lang w:val="en-US" w:eastAsia="zh-CN"/>
        </w:rPr>
      </w:pPr>
      <w:r>
        <w:rPr>
          <w:rFonts w:hint="eastAsia" w:ascii="宋体" w:hAnsi="宋体" w:eastAsia="宋体" w:cs="TimesNewRomanPSMT"/>
          <w:b/>
          <w:bCs/>
          <w:color w:val="000000"/>
          <w:kern w:val="0"/>
          <w:szCs w:val="21"/>
          <w:lang w:val="en-US" w:eastAsia="zh-CN"/>
        </w:rPr>
        <w:t>2.教学重难点</w:t>
      </w:r>
    </w:p>
    <w:p w14:paraId="72530A32">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可持续性对供应链的影响</w:t>
      </w:r>
    </w:p>
    <w:p w14:paraId="5E31781C">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实现可持续供应链的管理手段</w:t>
      </w:r>
    </w:p>
    <w:p w14:paraId="0FE4764C">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可持续性对供应链决策的影响</w:t>
      </w:r>
    </w:p>
    <w:p w14:paraId="4973DEBE">
      <w:pPr>
        <w:widowControl/>
        <w:spacing w:before="156" w:beforeLines="50" w:after="156" w:afterLines="50"/>
        <w:ind w:firstLine="422" w:firstLineChars="200"/>
        <w:jc w:val="left"/>
        <w:rPr>
          <w:rFonts w:hint="eastAsia" w:ascii="宋体" w:hAnsi="宋体" w:eastAsia="宋体" w:cs="TimesNewRomanPSMT"/>
          <w:b/>
          <w:bCs/>
          <w:color w:val="000000"/>
          <w:kern w:val="0"/>
          <w:szCs w:val="21"/>
          <w:lang w:val="en-US" w:eastAsia="zh-CN"/>
        </w:rPr>
      </w:pPr>
      <w:r>
        <w:rPr>
          <w:rFonts w:hint="eastAsia" w:ascii="宋体" w:hAnsi="宋体" w:eastAsia="宋体" w:cs="TimesNewRomanPSMT"/>
          <w:b/>
          <w:bCs/>
          <w:color w:val="000000"/>
          <w:kern w:val="0"/>
          <w:szCs w:val="21"/>
          <w:lang w:val="en-US" w:eastAsia="zh-CN"/>
        </w:rPr>
        <w:t>3.教学内容</w:t>
      </w:r>
    </w:p>
    <w:p w14:paraId="38F91498">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可持续性在供应链中的重要性</w:t>
      </w:r>
    </w:p>
    <w:p w14:paraId="4A09B2D0">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实现可持续供应链的方法</w:t>
      </w:r>
    </w:p>
    <w:p w14:paraId="24CF0D9C">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可持续性对供应链设计和运营的影响</w:t>
      </w:r>
    </w:p>
    <w:p w14:paraId="7E145AC0">
      <w:pPr>
        <w:widowControl/>
        <w:spacing w:before="156" w:beforeLines="50" w:after="156" w:afterLines="50"/>
        <w:ind w:firstLine="420" w:firstLineChars="200"/>
        <w:jc w:val="left"/>
        <w:rPr>
          <w:rFonts w:hint="eastAsia" w:ascii="宋体" w:hAnsi="宋体" w:eastAsia="宋体" w:cs="TimesNewRomanPSMT"/>
          <w:color w:val="000000"/>
          <w:kern w:val="0"/>
          <w:szCs w:val="21"/>
          <w:lang w:val="en-US" w:eastAsia="zh-CN"/>
        </w:rPr>
      </w:pPr>
      <w:r>
        <w:rPr>
          <w:rFonts w:hint="eastAsia" w:ascii="宋体" w:hAnsi="宋体" w:eastAsia="宋体" w:cs="TimesNewRomanPSMT"/>
          <w:color w:val="000000"/>
          <w:kern w:val="0"/>
          <w:szCs w:val="21"/>
          <w:lang w:val="en-US" w:eastAsia="zh-CN"/>
        </w:rPr>
        <w:t>案例分析：Interface公司的可持续供应链</w:t>
      </w:r>
    </w:p>
    <w:p w14:paraId="5D1BE18D">
      <w:pPr>
        <w:widowControl/>
        <w:numPr>
          <w:numId w:val="0"/>
        </w:numPr>
        <w:spacing w:before="156" w:beforeLines="50" w:after="156" w:afterLines="50"/>
        <w:jc w:val="left"/>
        <w:rPr>
          <w:rFonts w:hint="eastAsia" w:ascii="宋体" w:hAnsi="宋体" w:eastAsia="宋体" w:cs="宋体"/>
          <w:color w:val="000000"/>
          <w:kern w:val="0"/>
          <w:szCs w:val="21"/>
        </w:rPr>
      </w:pPr>
    </w:p>
    <w:p w14:paraId="463B2674">
      <w:pPr>
        <w:widowControl/>
        <w:numPr>
          <w:numId w:val="0"/>
        </w:numPr>
        <w:spacing w:before="156" w:beforeLines="50" w:after="156" w:afterLines="50"/>
        <w:jc w:val="left"/>
        <w:rPr>
          <w:rFonts w:hint="eastAsia" w:ascii="宋体" w:hAnsi="宋体" w:eastAsia="宋体" w:cs="宋体"/>
          <w:color w:val="000000"/>
          <w:kern w:val="0"/>
          <w:szCs w:val="21"/>
        </w:rPr>
      </w:pPr>
    </w:p>
    <w:p w14:paraId="1EBE4731">
      <w:pPr>
        <w:widowControl/>
        <w:spacing w:before="156" w:beforeLines="50" w:after="156" w:afterLines="50"/>
        <w:ind w:firstLine="562" w:firstLineChars="200"/>
        <w:jc w:val="left"/>
      </w:pPr>
      <w:r>
        <w:rPr>
          <w:rFonts w:hint="eastAsia" w:ascii="黑体" w:hAnsi="黑体" w:eastAsia="黑体"/>
          <w:b/>
          <w:sz w:val="28"/>
          <w:szCs w:val="28"/>
        </w:rPr>
        <w:t>四、学时分配</w:t>
      </w:r>
      <w:r>
        <w:rPr>
          <w:rFonts w:hint="eastAsia" w:ascii="宋体" w:hAnsi="宋体" w:eastAsia="宋体"/>
          <w:szCs w:val="21"/>
        </w:rPr>
        <w:t>（四号黑体）</w:t>
      </w:r>
    </w:p>
    <w:p w14:paraId="04BDE2A5">
      <w:pPr>
        <w:widowControl/>
        <w:spacing w:before="156" w:beforeLines="50" w:after="156" w:afterLines="50"/>
        <w:jc w:val="center"/>
        <w:rPr>
          <w:rFonts w:ascii="黑体" w:hAnsi="黑体" w:eastAsia="黑体"/>
          <w:b/>
          <w:sz w:val="24"/>
          <w:szCs w:val="24"/>
        </w:rPr>
      </w:pPr>
      <w:r>
        <w:rPr>
          <w:rFonts w:hint="eastAsia" w:ascii="宋体" w:hAnsi="宋体" w:eastAsia="宋体"/>
          <w:b/>
          <w:szCs w:val="21"/>
        </w:rPr>
        <w:t>表2：各章节的具体内容和学时分配表</w:t>
      </w:r>
      <w:r>
        <w:rPr>
          <w:rFonts w:hint="eastAsia" w:ascii="宋体" w:hAnsi="宋体" w:eastAsia="宋体"/>
          <w:szCs w:val="21"/>
        </w:rPr>
        <w:t>（五号宋体）</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3905"/>
        <w:gridCol w:w="1626"/>
      </w:tblGrid>
      <w:tr w14:paraId="3A919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03AC7E21">
            <w:pPr>
              <w:widowControl/>
              <w:spacing w:before="156" w:beforeLines="50" w:after="156" w:afterLines="50"/>
              <w:jc w:val="center"/>
              <w:rPr>
                <w:rFonts w:ascii="宋体" w:hAnsi="宋体" w:eastAsia="宋体"/>
              </w:rPr>
            </w:pPr>
            <w:r>
              <w:rPr>
                <w:rFonts w:hint="eastAsia" w:ascii="宋体" w:hAnsi="宋体" w:eastAsia="宋体"/>
              </w:rPr>
              <w:t>章节</w:t>
            </w:r>
          </w:p>
        </w:tc>
        <w:tc>
          <w:tcPr>
            <w:tcW w:w="3905" w:type="dxa"/>
            <w:vAlign w:val="center"/>
          </w:tcPr>
          <w:p w14:paraId="0B6F7595">
            <w:pPr>
              <w:widowControl/>
              <w:spacing w:before="156" w:beforeLines="50" w:after="156" w:afterLines="50"/>
              <w:jc w:val="center"/>
              <w:rPr>
                <w:rFonts w:ascii="宋体" w:hAnsi="宋体" w:eastAsia="宋体"/>
              </w:rPr>
            </w:pPr>
            <w:r>
              <w:rPr>
                <w:rFonts w:hint="eastAsia" w:ascii="宋体" w:hAnsi="宋体" w:eastAsia="宋体"/>
              </w:rPr>
              <w:t>章节内容</w:t>
            </w:r>
          </w:p>
        </w:tc>
        <w:tc>
          <w:tcPr>
            <w:tcW w:w="1626" w:type="dxa"/>
            <w:vAlign w:val="center"/>
          </w:tcPr>
          <w:p w14:paraId="4DFE9471">
            <w:pPr>
              <w:widowControl/>
              <w:spacing w:before="156" w:beforeLines="50" w:after="156" w:afterLines="50"/>
              <w:jc w:val="center"/>
              <w:rPr>
                <w:rFonts w:ascii="宋体" w:hAnsi="宋体" w:eastAsia="宋体"/>
              </w:rPr>
            </w:pPr>
            <w:r>
              <w:rPr>
                <w:rFonts w:hint="eastAsia" w:ascii="宋体" w:hAnsi="宋体" w:eastAsia="宋体"/>
              </w:rPr>
              <w:t>学时分配</w:t>
            </w:r>
          </w:p>
        </w:tc>
      </w:tr>
      <w:tr w14:paraId="61CF4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7FA2984B">
            <w:pPr>
              <w:widowControl/>
              <w:spacing w:before="156" w:beforeLines="50" w:after="156" w:afterLines="50"/>
              <w:jc w:val="center"/>
              <w:rPr>
                <w:rFonts w:ascii="宋体" w:hAnsi="宋体" w:eastAsia="宋体"/>
              </w:rPr>
            </w:pPr>
            <w:r>
              <w:rPr>
                <w:rFonts w:hint="eastAsia" w:ascii="宋体" w:hAnsi="宋体" w:eastAsia="宋体"/>
              </w:rPr>
              <w:t>第一章</w:t>
            </w:r>
          </w:p>
        </w:tc>
        <w:tc>
          <w:tcPr>
            <w:tcW w:w="3905" w:type="dxa"/>
            <w:vAlign w:val="center"/>
          </w:tcPr>
          <w:p w14:paraId="1BB97EAB">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理解供应链</w:t>
            </w:r>
          </w:p>
        </w:tc>
        <w:tc>
          <w:tcPr>
            <w:tcW w:w="1626" w:type="dxa"/>
            <w:vAlign w:val="center"/>
          </w:tcPr>
          <w:p w14:paraId="363D1EB1">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14:paraId="6CE0C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688EBB91">
            <w:pPr>
              <w:widowControl/>
              <w:spacing w:before="156" w:beforeLines="50" w:after="156" w:afterLines="50"/>
              <w:jc w:val="center"/>
              <w:rPr>
                <w:rFonts w:ascii="宋体" w:hAnsi="宋体" w:eastAsia="宋体"/>
              </w:rPr>
            </w:pPr>
            <w:r>
              <w:rPr>
                <w:rFonts w:hint="eastAsia" w:ascii="宋体" w:hAnsi="宋体" w:eastAsia="宋体"/>
              </w:rPr>
              <w:t>第二章</w:t>
            </w:r>
          </w:p>
        </w:tc>
        <w:tc>
          <w:tcPr>
            <w:tcW w:w="3905" w:type="dxa"/>
            <w:vAlign w:val="center"/>
          </w:tcPr>
          <w:p w14:paraId="46BE9160">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供应链绩效</w:t>
            </w:r>
          </w:p>
        </w:tc>
        <w:tc>
          <w:tcPr>
            <w:tcW w:w="1626" w:type="dxa"/>
            <w:vAlign w:val="center"/>
          </w:tcPr>
          <w:p w14:paraId="17DBF8B4">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14:paraId="43226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0696E2B2">
            <w:pPr>
              <w:widowControl/>
              <w:spacing w:before="156" w:beforeLines="50" w:after="156" w:afterLines="50"/>
              <w:jc w:val="center"/>
              <w:rPr>
                <w:rFonts w:ascii="宋体" w:hAnsi="宋体" w:eastAsia="宋体"/>
              </w:rPr>
            </w:pPr>
            <w:r>
              <w:rPr>
                <w:rFonts w:hint="eastAsia" w:ascii="宋体" w:hAnsi="宋体" w:eastAsia="宋体"/>
              </w:rPr>
              <w:t>第三章</w:t>
            </w:r>
          </w:p>
        </w:tc>
        <w:tc>
          <w:tcPr>
            <w:tcW w:w="3905" w:type="dxa"/>
            <w:vAlign w:val="center"/>
          </w:tcPr>
          <w:p w14:paraId="65836CCD">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供应链驱动要素与衡量指标</w:t>
            </w:r>
          </w:p>
        </w:tc>
        <w:tc>
          <w:tcPr>
            <w:tcW w:w="1626" w:type="dxa"/>
            <w:vAlign w:val="center"/>
          </w:tcPr>
          <w:p w14:paraId="7DF1DFC4">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14:paraId="7C79E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19C6FA4A">
            <w:pPr>
              <w:widowControl/>
              <w:spacing w:before="156" w:beforeLines="50" w:after="156" w:afterLines="50"/>
              <w:jc w:val="center"/>
              <w:rPr>
                <w:rFonts w:ascii="宋体" w:hAnsi="宋体" w:eastAsia="宋体"/>
              </w:rPr>
            </w:pPr>
            <w:r>
              <w:rPr>
                <w:rFonts w:hint="eastAsia" w:ascii="宋体" w:hAnsi="宋体" w:eastAsia="宋体"/>
              </w:rPr>
              <w:t>第四章</w:t>
            </w:r>
          </w:p>
        </w:tc>
        <w:tc>
          <w:tcPr>
            <w:tcW w:w="3905" w:type="dxa"/>
            <w:vAlign w:val="center"/>
          </w:tcPr>
          <w:p w14:paraId="017CA248">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分销网络的实际与在线销售应用</w:t>
            </w:r>
          </w:p>
        </w:tc>
        <w:tc>
          <w:tcPr>
            <w:tcW w:w="1626" w:type="dxa"/>
            <w:vAlign w:val="center"/>
          </w:tcPr>
          <w:p w14:paraId="256A5CE1">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0-3</w:t>
            </w:r>
          </w:p>
        </w:tc>
      </w:tr>
      <w:tr w14:paraId="76EAE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6C24F4EA">
            <w:pPr>
              <w:widowControl/>
              <w:spacing w:before="156" w:beforeLines="50" w:after="156" w:afterLines="50"/>
              <w:jc w:val="center"/>
              <w:rPr>
                <w:rFonts w:ascii="宋体" w:hAnsi="宋体" w:eastAsia="宋体"/>
              </w:rPr>
            </w:pPr>
            <w:r>
              <w:rPr>
                <w:rFonts w:hint="eastAsia" w:ascii="宋体" w:hAnsi="宋体" w:eastAsia="宋体"/>
              </w:rPr>
              <w:t>第五章</w:t>
            </w:r>
          </w:p>
        </w:tc>
        <w:tc>
          <w:tcPr>
            <w:tcW w:w="3905" w:type="dxa"/>
            <w:vAlign w:val="center"/>
          </w:tcPr>
          <w:p w14:paraId="60D4AC38">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供应链网络设计</w:t>
            </w:r>
          </w:p>
        </w:tc>
        <w:tc>
          <w:tcPr>
            <w:tcW w:w="1626" w:type="dxa"/>
            <w:vAlign w:val="center"/>
          </w:tcPr>
          <w:p w14:paraId="59DFB9E2">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0-3</w:t>
            </w:r>
          </w:p>
        </w:tc>
      </w:tr>
      <w:tr w14:paraId="25D53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2DE9C737">
            <w:pPr>
              <w:widowControl/>
              <w:spacing w:before="156" w:beforeLines="50" w:after="156" w:afterLines="50"/>
              <w:jc w:val="center"/>
              <w:rPr>
                <w:rFonts w:ascii="宋体" w:hAnsi="宋体" w:eastAsia="宋体"/>
              </w:rPr>
            </w:pPr>
            <w:r>
              <w:rPr>
                <w:rFonts w:hint="eastAsia" w:ascii="宋体" w:hAnsi="宋体" w:eastAsia="宋体"/>
              </w:rPr>
              <w:t>第六章</w:t>
            </w:r>
          </w:p>
        </w:tc>
        <w:tc>
          <w:tcPr>
            <w:tcW w:w="3905" w:type="dxa"/>
            <w:vAlign w:val="center"/>
          </w:tcPr>
          <w:p w14:paraId="7C8C55C7">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全球供应链网络</w:t>
            </w:r>
          </w:p>
        </w:tc>
        <w:tc>
          <w:tcPr>
            <w:tcW w:w="1626" w:type="dxa"/>
            <w:vAlign w:val="center"/>
          </w:tcPr>
          <w:p w14:paraId="2EC3BA77">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0-3</w:t>
            </w:r>
          </w:p>
        </w:tc>
      </w:tr>
      <w:tr w14:paraId="37006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004808F5">
            <w:pPr>
              <w:widowControl/>
              <w:spacing w:before="156" w:beforeLines="50" w:after="156" w:afterLines="50"/>
              <w:jc w:val="center"/>
              <w:rPr>
                <w:rFonts w:hint="eastAsia" w:ascii="宋体" w:hAnsi="宋体" w:eastAsia="宋体"/>
              </w:rPr>
            </w:pPr>
            <w:r>
              <w:rPr>
                <w:rFonts w:hint="eastAsia" w:ascii="宋体" w:hAnsi="宋体" w:eastAsia="宋体"/>
              </w:rPr>
              <w:t>第</w:t>
            </w:r>
            <w:r>
              <w:rPr>
                <w:rFonts w:hint="eastAsia" w:ascii="宋体" w:hAnsi="宋体" w:eastAsia="宋体"/>
                <w:lang w:val="en-US" w:eastAsia="zh-CN"/>
              </w:rPr>
              <w:t>七</w:t>
            </w:r>
            <w:r>
              <w:rPr>
                <w:rFonts w:hint="eastAsia" w:ascii="宋体" w:hAnsi="宋体" w:eastAsia="宋体"/>
              </w:rPr>
              <w:t>章</w:t>
            </w:r>
          </w:p>
        </w:tc>
        <w:tc>
          <w:tcPr>
            <w:tcW w:w="3905" w:type="dxa"/>
            <w:vAlign w:val="center"/>
          </w:tcPr>
          <w:p w14:paraId="34F34B5E">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供应链的需求预测</w:t>
            </w:r>
          </w:p>
        </w:tc>
        <w:tc>
          <w:tcPr>
            <w:tcW w:w="1626" w:type="dxa"/>
            <w:vAlign w:val="center"/>
          </w:tcPr>
          <w:p w14:paraId="66E21ECB">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3</w:t>
            </w:r>
          </w:p>
        </w:tc>
      </w:tr>
      <w:tr w14:paraId="2F958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4EAB3358">
            <w:pPr>
              <w:widowControl/>
              <w:spacing w:before="156" w:beforeLines="50" w:after="156" w:afterLines="50"/>
              <w:jc w:val="center"/>
              <w:rPr>
                <w:rFonts w:hint="eastAsia" w:ascii="宋体" w:hAnsi="宋体" w:eastAsia="宋体"/>
              </w:rPr>
            </w:pPr>
            <w:r>
              <w:rPr>
                <w:rFonts w:hint="eastAsia" w:ascii="宋体" w:hAnsi="宋体" w:eastAsia="宋体"/>
              </w:rPr>
              <w:t>第</w:t>
            </w:r>
            <w:r>
              <w:rPr>
                <w:rFonts w:hint="eastAsia" w:ascii="宋体" w:hAnsi="宋体" w:eastAsia="宋体"/>
                <w:lang w:val="en-US" w:eastAsia="zh-CN"/>
              </w:rPr>
              <w:t>八</w:t>
            </w:r>
            <w:r>
              <w:rPr>
                <w:rFonts w:hint="eastAsia" w:ascii="宋体" w:hAnsi="宋体" w:eastAsia="宋体"/>
              </w:rPr>
              <w:t>章</w:t>
            </w:r>
          </w:p>
        </w:tc>
        <w:tc>
          <w:tcPr>
            <w:tcW w:w="3905" w:type="dxa"/>
            <w:vAlign w:val="center"/>
          </w:tcPr>
          <w:p w14:paraId="0ACAC658">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供应链综合计划</w:t>
            </w:r>
          </w:p>
        </w:tc>
        <w:tc>
          <w:tcPr>
            <w:tcW w:w="1626" w:type="dxa"/>
            <w:vAlign w:val="center"/>
          </w:tcPr>
          <w:p w14:paraId="1DB587FB">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14:paraId="63B6F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741396B3">
            <w:pPr>
              <w:widowControl/>
              <w:spacing w:before="156" w:beforeLines="50" w:after="156" w:afterLines="50"/>
              <w:jc w:val="center"/>
              <w:rPr>
                <w:rFonts w:hint="eastAsia" w:ascii="宋体" w:hAnsi="宋体" w:eastAsia="宋体"/>
              </w:rPr>
            </w:pPr>
            <w:r>
              <w:rPr>
                <w:rFonts w:hint="eastAsia" w:ascii="宋体" w:hAnsi="宋体" w:eastAsia="宋体"/>
              </w:rPr>
              <w:t>第</w:t>
            </w:r>
            <w:r>
              <w:rPr>
                <w:rFonts w:hint="eastAsia" w:ascii="宋体" w:hAnsi="宋体" w:eastAsia="宋体"/>
                <w:lang w:val="en-US" w:eastAsia="zh-CN"/>
              </w:rPr>
              <w:t>九</w:t>
            </w:r>
            <w:r>
              <w:rPr>
                <w:rFonts w:hint="eastAsia" w:ascii="宋体" w:hAnsi="宋体" w:eastAsia="宋体"/>
              </w:rPr>
              <w:t>章</w:t>
            </w:r>
          </w:p>
        </w:tc>
        <w:tc>
          <w:tcPr>
            <w:tcW w:w="3905" w:type="dxa"/>
            <w:vAlign w:val="center"/>
          </w:tcPr>
          <w:p w14:paraId="270DBEFA">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销售和运作计划</w:t>
            </w:r>
          </w:p>
        </w:tc>
        <w:tc>
          <w:tcPr>
            <w:tcW w:w="1626" w:type="dxa"/>
            <w:vAlign w:val="center"/>
          </w:tcPr>
          <w:p w14:paraId="2E62596A">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14:paraId="1769F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66E002B1">
            <w:pPr>
              <w:widowControl/>
              <w:spacing w:before="156" w:beforeLines="50" w:after="156" w:afterLines="50"/>
              <w:jc w:val="center"/>
              <w:rPr>
                <w:rFonts w:hint="eastAsia" w:ascii="宋体" w:hAnsi="宋体" w:eastAsia="宋体"/>
              </w:rPr>
            </w:pPr>
            <w:r>
              <w:rPr>
                <w:rFonts w:hint="eastAsia" w:ascii="宋体" w:hAnsi="宋体" w:eastAsia="宋体"/>
              </w:rPr>
              <w:t>第</w:t>
            </w:r>
            <w:r>
              <w:rPr>
                <w:rFonts w:hint="eastAsia" w:ascii="宋体" w:hAnsi="宋体" w:eastAsia="宋体"/>
                <w:lang w:val="en-US" w:eastAsia="zh-CN"/>
              </w:rPr>
              <w:t>十</w:t>
            </w:r>
            <w:r>
              <w:rPr>
                <w:rFonts w:hint="eastAsia" w:ascii="宋体" w:hAnsi="宋体" w:eastAsia="宋体"/>
              </w:rPr>
              <w:t>章</w:t>
            </w:r>
          </w:p>
        </w:tc>
        <w:tc>
          <w:tcPr>
            <w:tcW w:w="3905" w:type="dxa"/>
            <w:vAlign w:val="center"/>
          </w:tcPr>
          <w:p w14:paraId="755A6DCC">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供应链协调</w:t>
            </w:r>
          </w:p>
        </w:tc>
        <w:tc>
          <w:tcPr>
            <w:tcW w:w="1626" w:type="dxa"/>
            <w:vAlign w:val="center"/>
          </w:tcPr>
          <w:p w14:paraId="34E45315">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14:paraId="1F118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2E864FCB">
            <w:pPr>
              <w:widowControl/>
              <w:spacing w:before="156" w:beforeLines="50" w:after="156" w:afterLines="50"/>
              <w:jc w:val="center"/>
              <w:rPr>
                <w:rFonts w:hint="eastAsia" w:ascii="宋体" w:hAnsi="宋体" w:eastAsia="宋体"/>
              </w:rPr>
            </w:pPr>
            <w:r>
              <w:rPr>
                <w:rFonts w:hint="eastAsia" w:ascii="宋体" w:hAnsi="宋体" w:eastAsia="宋体"/>
              </w:rPr>
              <w:t>第</w:t>
            </w:r>
            <w:r>
              <w:rPr>
                <w:rFonts w:hint="eastAsia" w:ascii="宋体" w:hAnsi="宋体" w:eastAsia="宋体"/>
                <w:lang w:val="en-US" w:eastAsia="zh-CN"/>
              </w:rPr>
              <w:t>十一</w:t>
            </w:r>
            <w:r>
              <w:rPr>
                <w:rFonts w:hint="eastAsia" w:ascii="宋体" w:hAnsi="宋体" w:eastAsia="宋体"/>
              </w:rPr>
              <w:t>章</w:t>
            </w:r>
          </w:p>
        </w:tc>
        <w:tc>
          <w:tcPr>
            <w:tcW w:w="3905" w:type="dxa"/>
            <w:vAlign w:val="center"/>
          </w:tcPr>
          <w:p w14:paraId="0FF8D9A7">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供应链的规模经济管理：周转库存</w:t>
            </w:r>
          </w:p>
        </w:tc>
        <w:tc>
          <w:tcPr>
            <w:tcW w:w="1626" w:type="dxa"/>
            <w:vAlign w:val="center"/>
          </w:tcPr>
          <w:p w14:paraId="0477749D">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3-6</w:t>
            </w:r>
          </w:p>
        </w:tc>
      </w:tr>
      <w:tr w14:paraId="24E12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3130B043">
            <w:pPr>
              <w:widowControl/>
              <w:spacing w:before="156" w:beforeLines="50" w:after="156" w:afterLines="50"/>
              <w:jc w:val="center"/>
              <w:rPr>
                <w:rFonts w:hint="eastAsia" w:ascii="宋体" w:hAnsi="宋体" w:eastAsia="宋体"/>
              </w:rPr>
            </w:pPr>
            <w:r>
              <w:rPr>
                <w:rFonts w:hint="eastAsia" w:ascii="宋体" w:hAnsi="宋体" w:eastAsia="宋体"/>
              </w:rPr>
              <w:t>第</w:t>
            </w:r>
            <w:r>
              <w:rPr>
                <w:rFonts w:hint="eastAsia" w:ascii="宋体" w:hAnsi="宋体" w:eastAsia="宋体"/>
                <w:lang w:val="en-US" w:eastAsia="zh-CN"/>
              </w:rPr>
              <w:t>十二</w:t>
            </w:r>
            <w:r>
              <w:rPr>
                <w:rFonts w:hint="eastAsia" w:ascii="宋体" w:hAnsi="宋体" w:eastAsia="宋体"/>
              </w:rPr>
              <w:t>章</w:t>
            </w:r>
          </w:p>
        </w:tc>
        <w:tc>
          <w:tcPr>
            <w:tcW w:w="3905" w:type="dxa"/>
            <w:vAlign w:val="center"/>
          </w:tcPr>
          <w:p w14:paraId="6B54D1C7">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供应链的不不确定性管理：安全库存</w:t>
            </w:r>
          </w:p>
        </w:tc>
        <w:tc>
          <w:tcPr>
            <w:tcW w:w="1626" w:type="dxa"/>
            <w:vAlign w:val="center"/>
          </w:tcPr>
          <w:p w14:paraId="4A3D0848">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3-6</w:t>
            </w:r>
          </w:p>
        </w:tc>
      </w:tr>
      <w:tr w14:paraId="390E2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2BF07EFE">
            <w:pPr>
              <w:widowControl/>
              <w:spacing w:before="156" w:beforeLines="50" w:after="156" w:afterLines="50"/>
              <w:jc w:val="center"/>
              <w:rPr>
                <w:rFonts w:hint="eastAsia" w:ascii="宋体" w:hAnsi="宋体" w:eastAsia="宋体"/>
              </w:rPr>
            </w:pPr>
            <w:r>
              <w:rPr>
                <w:rFonts w:hint="eastAsia" w:ascii="宋体" w:hAnsi="宋体" w:eastAsia="宋体"/>
              </w:rPr>
              <w:t>第</w:t>
            </w:r>
            <w:r>
              <w:rPr>
                <w:rFonts w:hint="eastAsia" w:ascii="宋体" w:hAnsi="宋体" w:eastAsia="宋体"/>
                <w:lang w:val="en-US" w:eastAsia="zh-CN"/>
              </w:rPr>
              <w:t>十三</w:t>
            </w:r>
            <w:r>
              <w:rPr>
                <w:rFonts w:hint="eastAsia" w:ascii="宋体" w:hAnsi="宋体" w:eastAsia="宋体"/>
              </w:rPr>
              <w:t>章</w:t>
            </w:r>
          </w:p>
        </w:tc>
        <w:tc>
          <w:tcPr>
            <w:tcW w:w="3905" w:type="dxa"/>
            <w:vAlign w:val="center"/>
          </w:tcPr>
          <w:p w14:paraId="068E9311">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最后产品可获得性水平的确定</w:t>
            </w:r>
          </w:p>
        </w:tc>
        <w:tc>
          <w:tcPr>
            <w:tcW w:w="1626" w:type="dxa"/>
            <w:vAlign w:val="center"/>
          </w:tcPr>
          <w:p w14:paraId="2A45AFED">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14:paraId="56BF9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66E90D36">
            <w:pPr>
              <w:widowControl/>
              <w:spacing w:before="156" w:beforeLines="50" w:after="156" w:afterLines="50"/>
              <w:jc w:val="center"/>
              <w:rPr>
                <w:rFonts w:hint="eastAsia" w:ascii="宋体" w:hAnsi="宋体" w:eastAsia="宋体"/>
              </w:rPr>
            </w:pPr>
            <w:r>
              <w:rPr>
                <w:rFonts w:hint="eastAsia" w:ascii="宋体" w:hAnsi="宋体" w:eastAsia="宋体"/>
              </w:rPr>
              <w:t>第</w:t>
            </w:r>
            <w:r>
              <w:rPr>
                <w:rFonts w:hint="eastAsia" w:ascii="宋体" w:hAnsi="宋体" w:eastAsia="宋体"/>
                <w:lang w:val="en-US" w:eastAsia="zh-CN"/>
              </w:rPr>
              <w:t>十四</w:t>
            </w:r>
            <w:r>
              <w:rPr>
                <w:rFonts w:hint="eastAsia" w:ascii="宋体" w:hAnsi="宋体" w:eastAsia="宋体"/>
              </w:rPr>
              <w:t>章</w:t>
            </w:r>
          </w:p>
        </w:tc>
        <w:tc>
          <w:tcPr>
            <w:tcW w:w="3905" w:type="dxa"/>
            <w:vAlign w:val="center"/>
          </w:tcPr>
          <w:p w14:paraId="00BC1D7C">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供应链的运输</w:t>
            </w:r>
          </w:p>
        </w:tc>
        <w:tc>
          <w:tcPr>
            <w:tcW w:w="1626" w:type="dxa"/>
            <w:vAlign w:val="center"/>
          </w:tcPr>
          <w:p w14:paraId="6C161442">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0-3</w:t>
            </w:r>
          </w:p>
        </w:tc>
      </w:tr>
      <w:tr w14:paraId="17509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0E58DF37">
            <w:pPr>
              <w:widowControl/>
              <w:spacing w:before="156" w:beforeLines="50" w:after="156" w:afterLines="50"/>
              <w:jc w:val="center"/>
              <w:rPr>
                <w:rFonts w:hint="eastAsia" w:ascii="宋体" w:hAnsi="宋体" w:eastAsia="宋体"/>
              </w:rPr>
            </w:pPr>
            <w:r>
              <w:rPr>
                <w:rFonts w:hint="eastAsia" w:ascii="宋体" w:hAnsi="宋体" w:eastAsia="宋体"/>
              </w:rPr>
              <w:t>第</w:t>
            </w:r>
            <w:r>
              <w:rPr>
                <w:rFonts w:hint="eastAsia" w:ascii="宋体" w:hAnsi="宋体" w:eastAsia="宋体"/>
                <w:lang w:val="en-US" w:eastAsia="zh-CN"/>
              </w:rPr>
              <w:t>十五</w:t>
            </w:r>
            <w:r>
              <w:rPr>
                <w:rFonts w:hint="eastAsia" w:ascii="宋体" w:hAnsi="宋体" w:eastAsia="宋体"/>
              </w:rPr>
              <w:t>章</w:t>
            </w:r>
          </w:p>
        </w:tc>
        <w:tc>
          <w:tcPr>
            <w:tcW w:w="3905" w:type="dxa"/>
            <w:vAlign w:val="center"/>
          </w:tcPr>
          <w:p w14:paraId="5F8FD985">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供应链的采购</w:t>
            </w:r>
          </w:p>
        </w:tc>
        <w:tc>
          <w:tcPr>
            <w:tcW w:w="1626" w:type="dxa"/>
            <w:vAlign w:val="center"/>
          </w:tcPr>
          <w:p w14:paraId="6EC49507">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0-3</w:t>
            </w:r>
          </w:p>
        </w:tc>
      </w:tr>
      <w:tr w14:paraId="2057A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7EF70C55">
            <w:pPr>
              <w:widowControl/>
              <w:spacing w:before="156" w:beforeLines="50" w:after="156" w:afterLines="50"/>
              <w:jc w:val="center"/>
              <w:rPr>
                <w:rFonts w:hint="eastAsia" w:ascii="宋体" w:hAnsi="宋体" w:eastAsia="宋体"/>
              </w:rPr>
            </w:pPr>
            <w:r>
              <w:rPr>
                <w:rFonts w:hint="eastAsia" w:ascii="宋体" w:hAnsi="宋体" w:eastAsia="宋体"/>
              </w:rPr>
              <w:t>第</w:t>
            </w:r>
            <w:r>
              <w:rPr>
                <w:rFonts w:hint="eastAsia" w:ascii="宋体" w:hAnsi="宋体" w:eastAsia="宋体"/>
                <w:lang w:val="en-US" w:eastAsia="zh-CN"/>
              </w:rPr>
              <w:t>十</w:t>
            </w:r>
            <w:r>
              <w:rPr>
                <w:rFonts w:hint="eastAsia" w:ascii="宋体" w:hAnsi="宋体" w:eastAsia="宋体"/>
              </w:rPr>
              <w:t>六章</w:t>
            </w:r>
          </w:p>
        </w:tc>
        <w:tc>
          <w:tcPr>
            <w:tcW w:w="3905" w:type="dxa"/>
            <w:vAlign w:val="center"/>
          </w:tcPr>
          <w:p w14:paraId="4295E58A">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供应链的定价和收入管理</w:t>
            </w:r>
          </w:p>
        </w:tc>
        <w:tc>
          <w:tcPr>
            <w:tcW w:w="1626" w:type="dxa"/>
            <w:vAlign w:val="center"/>
          </w:tcPr>
          <w:p w14:paraId="76807A50">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14:paraId="6CD59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7F56B66B">
            <w:pPr>
              <w:widowControl/>
              <w:spacing w:before="156" w:beforeLines="50" w:after="156" w:afterLines="50"/>
              <w:jc w:val="center"/>
              <w:rPr>
                <w:rFonts w:ascii="宋体" w:hAnsi="宋体" w:eastAsia="宋体"/>
              </w:rPr>
            </w:pPr>
            <w:r>
              <w:rPr>
                <w:rFonts w:hint="eastAsia" w:ascii="宋体" w:hAnsi="宋体" w:eastAsia="宋体"/>
              </w:rPr>
              <w:t>第</w:t>
            </w:r>
            <w:r>
              <w:rPr>
                <w:rFonts w:hint="eastAsia" w:ascii="宋体" w:hAnsi="宋体" w:eastAsia="宋体"/>
                <w:lang w:val="en-US" w:eastAsia="zh-CN"/>
              </w:rPr>
              <w:t>十七</w:t>
            </w:r>
            <w:r>
              <w:rPr>
                <w:rFonts w:hint="eastAsia" w:ascii="宋体" w:hAnsi="宋体" w:eastAsia="宋体"/>
              </w:rPr>
              <w:t>章</w:t>
            </w:r>
          </w:p>
        </w:tc>
        <w:tc>
          <w:tcPr>
            <w:tcW w:w="3905" w:type="dxa"/>
            <w:vAlign w:val="center"/>
          </w:tcPr>
          <w:p w14:paraId="3CA117F0">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供应链和可持续性</w:t>
            </w:r>
          </w:p>
        </w:tc>
        <w:tc>
          <w:tcPr>
            <w:tcW w:w="1626" w:type="dxa"/>
            <w:vAlign w:val="center"/>
          </w:tcPr>
          <w:p w14:paraId="0B202FC7">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0-3</w:t>
            </w:r>
          </w:p>
        </w:tc>
      </w:tr>
    </w:tbl>
    <w:p w14:paraId="5891F7E7">
      <w:pPr>
        <w:widowControl/>
        <w:spacing w:before="156" w:beforeLines="50" w:after="156" w:afterLines="50"/>
        <w:ind w:firstLine="562" w:firstLineChars="200"/>
        <w:jc w:val="left"/>
      </w:pPr>
      <w:r>
        <w:rPr>
          <w:rFonts w:hint="eastAsia" w:ascii="黑体" w:hAnsi="黑体" w:eastAsia="黑体"/>
          <w:b/>
          <w:sz w:val="28"/>
          <w:szCs w:val="28"/>
        </w:rPr>
        <w:t>五、教学进度</w:t>
      </w:r>
      <w:r>
        <w:rPr>
          <w:rFonts w:hint="eastAsia" w:ascii="宋体" w:hAnsi="宋体" w:eastAsia="宋体"/>
        </w:rPr>
        <w:t>（四号黑体）</w:t>
      </w:r>
    </w:p>
    <w:p w14:paraId="72E039F3">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r>
        <w:rPr>
          <w:rFonts w:hint="eastAsia" w:ascii="宋体" w:hAnsi="宋体" w:eastAsia="宋体"/>
          <w:szCs w:val="21"/>
        </w:rPr>
        <w:t>（五号宋体）</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929"/>
        <w:gridCol w:w="1145"/>
        <w:gridCol w:w="1145"/>
        <w:gridCol w:w="1145"/>
        <w:gridCol w:w="1386"/>
        <w:gridCol w:w="904"/>
      </w:tblGrid>
      <w:tr w14:paraId="14500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1F1C01BC">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929" w:type="dxa"/>
            <w:vAlign w:val="center"/>
          </w:tcPr>
          <w:p w14:paraId="107B56DA">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日期</w:t>
            </w:r>
          </w:p>
        </w:tc>
        <w:tc>
          <w:tcPr>
            <w:tcW w:w="1145" w:type="dxa"/>
            <w:vAlign w:val="center"/>
          </w:tcPr>
          <w:p w14:paraId="66BF9C98">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1145" w:type="dxa"/>
            <w:vAlign w:val="center"/>
          </w:tcPr>
          <w:p w14:paraId="5FE76449">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1145" w:type="dxa"/>
            <w:vAlign w:val="center"/>
          </w:tcPr>
          <w:p w14:paraId="4AFF2208">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授课时数</w:t>
            </w:r>
          </w:p>
        </w:tc>
        <w:tc>
          <w:tcPr>
            <w:tcW w:w="1386" w:type="dxa"/>
            <w:vAlign w:val="center"/>
          </w:tcPr>
          <w:p w14:paraId="38C95AC2">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904" w:type="dxa"/>
            <w:vAlign w:val="center"/>
          </w:tcPr>
          <w:p w14:paraId="1FAB93C1">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14:paraId="72169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5E1C54E3">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rPr>
              <w:t>1</w:t>
            </w:r>
            <w:r>
              <w:rPr>
                <w:rFonts w:hint="eastAsia" w:ascii="宋体" w:hAnsi="宋体" w:eastAsia="宋体"/>
                <w:szCs w:val="21"/>
                <w:lang w:val="en-US" w:eastAsia="zh-CN"/>
              </w:rPr>
              <w:t>-3</w:t>
            </w:r>
          </w:p>
        </w:tc>
        <w:tc>
          <w:tcPr>
            <w:tcW w:w="929" w:type="dxa"/>
            <w:vAlign w:val="center"/>
          </w:tcPr>
          <w:p w14:paraId="7FF16E97">
            <w:pPr>
              <w:widowControl/>
              <w:spacing w:before="156" w:beforeLines="50" w:after="156" w:afterLines="50"/>
              <w:jc w:val="center"/>
              <w:rPr>
                <w:rFonts w:ascii="宋体" w:hAnsi="宋体" w:eastAsia="宋体"/>
                <w:szCs w:val="21"/>
              </w:rPr>
            </w:pPr>
          </w:p>
        </w:tc>
        <w:tc>
          <w:tcPr>
            <w:tcW w:w="1145" w:type="dxa"/>
            <w:vAlign w:val="center"/>
          </w:tcPr>
          <w:p w14:paraId="6C2C86CC">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引言、17章</w:t>
            </w:r>
          </w:p>
        </w:tc>
        <w:tc>
          <w:tcPr>
            <w:tcW w:w="1145" w:type="dxa"/>
            <w:vAlign w:val="center"/>
          </w:tcPr>
          <w:p w14:paraId="033C2857">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供应链管理的背景、重要性、趋势</w:t>
            </w:r>
          </w:p>
        </w:tc>
        <w:tc>
          <w:tcPr>
            <w:tcW w:w="1145" w:type="dxa"/>
            <w:vAlign w:val="center"/>
          </w:tcPr>
          <w:p w14:paraId="35E43832">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9</w:t>
            </w:r>
          </w:p>
        </w:tc>
        <w:tc>
          <w:tcPr>
            <w:tcW w:w="1386" w:type="dxa"/>
            <w:vAlign w:val="center"/>
          </w:tcPr>
          <w:p w14:paraId="0F4C9E8D">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分小组ppt及讨论</w:t>
            </w:r>
          </w:p>
        </w:tc>
        <w:tc>
          <w:tcPr>
            <w:tcW w:w="904" w:type="dxa"/>
            <w:vAlign w:val="center"/>
          </w:tcPr>
          <w:p w14:paraId="096B3D2D">
            <w:pPr>
              <w:widowControl/>
              <w:spacing w:before="156" w:beforeLines="50" w:after="156" w:afterLines="50"/>
              <w:jc w:val="center"/>
              <w:rPr>
                <w:rFonts w:ascii="宋体" w:hAnsi="宋体" w:eastAsia="宋体"/>
                <w:szCs w:val="21"/>
              </w:rPr>
            </w:pPr>
          </w:p>
        </w:tc>
      </w:tr>
      <w:tr w14:paraId="7C05D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66FC70CF">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4-6</w:t>
            </w:r>
          </w:p>
        </w:tc>
        <w:tc>
          <w:tcPr>
            <w:tcW w:w="929" w:type="dxa"/>
            <w:vAlign w:val="center"/>
          </w:tcPr>
          <w:p w14:paraId="7D808FEF">
            <w:pPr>
              <w:widowControl/>
              <w:spacing w:before="156" w:beforeLines="50" w:after="156" w:afterLines="50"/>
              <w:jc w:val="center"/>
              <w:rPr>
                <w:rFonts w:ascii="宋体" w:hAnsi="宋体" w:eastAsia="宋体"/>
                <w:szCs w:val="21"/>
              </w:rPr>
            </w:pPr>
          </w:p>
        </w:tc>
        <w:tc>
          <w:tcPr>
            <w:tcW w:w="1145" w:type="dxa"/>
            <w:vAlign w:val="center"/>
          </w:tcPr>
          <w:p w14:paraId="481EC2C1">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1-3章、10章</w:t>
            </w:r>
          </w:p>
        </w:tc>
        <w:tc>
          <w:tcPr>
            <w:tcW w:w="1145" w:type="dxa"/>
            <w:vAlign w:val="center"/>
          </w:tcPr>
          <w:p w14:paraId="5F223490">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供应链的战略框架、供应链协调</w:t>
            </w:r>
          </w:p>
        </w:tc>
        <w:tc>
          <w:tcPr>
            <w:tcW w:w="1145" w:type="dxa"/>
            <w:vAlign w:val="center"/>
          </w:tcPr>
          <w:p w14:paraId="3E4758F8">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9</w:t>
            </w:r>
          </w:p>
        </w:tc>
        <w:tc>
          <w:tcPr>
            <w:tcW w:w="1386" w:type="dxa"/>
            <w:vAlign w:val="center"/>
          </w:tcPr>
          <w:p w14:paraId="522D0812">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分小组ppt及讨论</w:t>
            </w:r>
          </w:p>
        </w:tc>
        <w:tc>
          <w:tcPr>
            <w:tcW w:w="904" w:type="dxa"/>
            <w:vAlign w:val="center"/>
          </w:tcPr>
          <w:p w14:paraId="249B7C8C">
            <w:pPr>
              <w:widowControl/>
              <w:spacing w:before="156" w:beforeLines="50" w:after="156" w:afterLines="50"/>
              <w:jc w:val="center"/>
              <w:rPr>
                <w:rFonts w:ascii="宋体" w:hAnsi="宋体" w:eastAsia="宋体"/>
                <w:szCs w:val="21"/>
              </w:rPr>
            </w:pPr>
          </w:p>
        </w:tc>
      </w:tr>
      <w:tr w14:paraId="77CA5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0628A01F">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7-8</w:t>
            </w:r>
          </w:p>
        </w:tc>
        <w:tc>
          <w:tcPr>
            <w:tcW w:w="929" w:type="dxa"/>
            <w:vAlign w:val="center"/>
          </w:tcPr>
          <w:p w14:paraId="5F936FBF">
            <w:pPr>
              <w:widowControl/>
              <w:spacing w:before="156" w:beforeLines="50" w:after="156" w:afterLines="50"/>
              <w:jc w:val="center"/>
              <w:rPr>
                <w:rFonts w:ascii="宋体" w:hAnsi="宋体" w:eastAsia="宋体"/>
                <w:szCs w:val="21"/>
              </w:rPr>
            </w:pPr>
          </w:p>
        </w:tc>
        <w:tc>
          <w:tcPr>
            <w:tcW w:w="1145" w:type="dxa"/>
            <w:vAlign w:val="center"/>
          </w:tcPr>
          <w:p w14:paraId="3632CBDA">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4-6章</w:t>
            </w:r>
          </w:p>
        </w:tc>
        <w:tc>
          <w:tcPr>
            <w:tcW w:w="1145" w:type="dxa"/>
            <w:vAlign w:val="center"/>
          </w:tcPr>
          <w:p w14:paraId="55C33F63">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供应链网络设计</w:t>
            </w:r>
          </w:p>
        </w:tc>
        <w:tc>
          <w:tcPr>
            <w:tcW w:w="1145" w:type="dxa"/>
            <w:vAlign w:val="center"/>
          </w:tcPr>
          <w:p w14:paraId="3E63A6F6">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6</w:t>
            </w:r>
          </w:p>
        </w:tc>
        <w:tc>
          <w:tcPr>
            <w:tcW w:w="1386" w:type="dxa"/>
            <w:vAlign w:val="center"/>
          </w:tcPr>
          <w:p w14:paraId="1008F7B9">
            <w:pPr>
              <w:widowControl/>
              <w:spacing w:before="156" w:beforeLines="50" w:after="156" w:afterLines="50"/>
              <w:jc w:val="center"/>
              <w:rPr>
                <w:rFonts w:ascii="宋体" w:hAnsi="宋体" w:eastAsia="宋体"/>
                <w:szCs w:val="21"/>
              </w:rPr>
            </w:pPr>
          </w:p>
        </w:tc>
        <w:tc>
          <w:tcPr>
            <w:tcW w:w="904" w:type="dxa"/>
            <w:vAlign w:val="center"/>
          </w:tcPr>
          <w:p w14:paraId="43142B34">
            <w:pPr>
              <w:widowControl/>
              <w:spacing w:before="156" w:beforeLines="50" w:after="156" w:afterLines="50"/>
              <w:jc w:val="both"/>
              <w:rPr>
                <w:rFonts w:hint="default" w:ascii="宋体" w:hAnsi="宋体" w:eastAsia="宋体"/>
                <w:szCs w:val="21"/>
                <w:lang w:val="en-US" w:eastAsia="zh-CN"/>
              </w:rPr>
            </w:pPr>
            <w:r>
              <w:rPr>
                <w:rFonts w:hint="eastAsia" w:ascii="宋体" w:hAnsi="宋体" w:eastAsia="宋体"/>
                <w:szCs w:val="21"/>
                <w:lang w:val="en-US" w:eastAsia="zh-CN"/>
              </w:rPr>
              <w:t>可选章节</w:t>
            </w:r>
          </w:p>
        </w:tc>
      </w:tr>
      <w:tr w14:paraId="5C37E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27725924">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9</w:t>
            </w:r>
          </w:p>
        </w:tc>
        <w:tc>
          <w:tcPr>
            <w:tcW w:w="929" w:type="dxa"/>
            <w:vAlign w:val="center"/>
          </w:tcPr>
          <w:p w14:paraId="68D2738C">
            <w:pPr>
              <w:widowControl/>
              <w:spacing w:before="156" w:beforeLines="50" w:after="156" w:afterLines="50"/>
              <w:jc w:val="center"/>
              <w:rPr>
                <w:rFonts w:ascii="宋体" w:hAnsi="宋体" w:eastAsia="宋体"/>
                <w:szCs w:val="21"/>
              </w:rPr>
            </w:pPr>
          </w:p>
        </w:tc>
        <w:tc>
          <w:tcPr>
            <w:tcW w:w="1145" w:type="dxa"/>
            <w:vAlign w:val="center"/>
          </w:tcPr>
          <w:p w14:paraId="6CA7A7E9">
            <w:pPr>
              <w:widowControl/>
              <w:spacing w:before="156" w:beforeLines="50" w:after="156" w:afterLines="50"/>
              <w:jc w:val="center"/>
              <w:rPr>
                <w:rFonts w:ascii="宋体" w:hAnsi="宋体" w:eastAsia="宋体"/>
                <w:szCs w:val="21"/>
              </w:rPr>
            </w:pPr>
          </w:p>
        </w:tc>
        <w:tc>
          <w:tcPr>
            <w:tcW w:w="1145" w:type="dxa"/>
            <w:vAlign w:val="center"/>
          </w:tcPr>
          <w:p w14:paraId="76E17E9E">
            <w:pPr>
              <w:widowControl/>
              <w:spacing w:before="156" w:beforeLines="50" w:after="156" w:afterLines="50"/>
              <w:jc w:val="center"/>
              <w:rPr>
                <w:rFonts w:ascii="宋体" w:hAnsi="宋体" w:eastAsia="宋体"/>
                <w:szCs w:val="21"/>
              </w:rPr>
            </w:pPr>
          </w:p>
        </w:tc>
        <w:tc>
          <w:tcPr>
            <w:tcW w:w="1145" w:type="dxa"/>
            <w:vAlign w:val="center"/>
          </w:tcPr>
          <w:p w14:paraId="43C35FAB">
            <w:pPr>
              <w:widowControl/>
              <w:spacing w:before="156" w:beforeLines="50" w:after="156" w:afterLines="50"/>
              <w:jc w:val="center"/>
              <w:rPr>
                <w:rFonts w:ascii="宋体" w:hAnsi="宋体" w:eastAsia="宋体"/>
                <w:szCs w:val="21"/>
              </w:rPr>
            </w:pPr>
          </w:p>
        </w:tc>
        <w:tc>
          <w:tcPr>
            <w:tcW w:w="1386" w:type="dxa"/>
            <w:vAlign w:val="center"/>
          </w:tcPr>
          <w:p w14:paraId="393A0F18">
            <w:pPr>
              <w:widowControl/>
              <w:spacing w:before="156" w:beforeLines="50" w:after="156" w:afterLines="50"/>
              <w:jc w:val="center"/>
              <w:rPr>
                <w:rFonts w:ascii="宋体" w:hAnsi="宋体" w:eastAsia="宋体"/>
                <w:szCs w:val="21"/>
              </w:rPr>
            </w:pPr>
          </w:p>
        </w:tc>
        <w:tc>
          <w:tcPr>
            <w:tcW w:w="904" w:type="dxa"/>
            <w:vAlign w:val="center"/>
          </w:tcPr>
          <w:p w14:paraId="0361DBBF">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期中考试</w:t>
            </w:r>
          </w:p>
        </w:tc>
      </w:tr>
      <w:tr w14:paraId="7B23B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66D52D79">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10-13</w:t>
            </w:r>
          </w:p>
        </w:tc>
        <w:tc>
          <w:tcPr>
            <w:tcW w:w="929" w:type="dxa"/>
            <w:vAlign w:val="center"/>
          </w:tcPr>
          <w:p w14:paraId="1B3E64D5">
            <w:pPr>
              <w:widowControl/>
              <w:spacing w:before="156" w:beforeLines="50" w:after="156" w:afterLines="50"/>
              <w:jc w:val="center"/>
              <w:rPr>
                <w:rFonts w:ascii="宋体" w:hAnsi="宋体" w:eastAsia="宋体"/>
                <w:szCs w:val="21"/>
              </w:rPr>
            </w:pPr>
          </w:p>
        </w:tc>
        <w:tc>
          <w:tcPr>
            <w:tcW w:w="1145" w:type="dxa"/>
            <w:vAlign w:val="center"/>
          </w:tcPr>
          <w:p w14:paraId="43AF0C1B">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7-10章</w:t>
            </w:r>
          </w:p>
        </w:tc>
        <w:tc>
          <w:tcPr>
            <w:tcW w:w="1145" w:type="dxa"/>
            <w:vAlign w:val="center"/>
          </w:tcPr>
          <w:p w14:paraId="2D7041A6">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供应链的计划和协调</w:t>
            </w:r>
          </w:p>
        </w:tc>
        <w:tc>
          <w:tcPr>
            <w:tcW w:w="1145" w:type="dxa"/>
            <w:vAlign w:val="center"/>
          </w:tcPr>
          <w:p w14:paraId="46934EFA">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12</w:t>
            </w:r>
          </w:p>
        </w:tc>
        <w:tc>
          <w:tcPr>
            <w:tcW w:w="1386" w:type="dxa"/>
            <w:vAlign w:val="center"/>
          </w:tcPr>
          <w:p w14:paraId="1C49A636">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分小组ppt及讨论</w:t>
            </w:r>
          </w:p>
        </w:tc>
        <w:tc>
          <w:tcPr>
            <w:tcW w:w="904" w:type="dxa"/>
            <w:vAlign w:val="center"/>
          </w:tcPr>
          <w:p w14:paraId="507A33D7">
            <w:pPr>
              <w:widowControl/>
              <w:spacing w:before="156" w:beforeLines="50" w:after="156" w:afterLines="50"/>
              <w:jc w:val="center"/>
              <w:rPr>
                <w:rFonts w:ascii="宋体" w:hAnsi="宋体" w:eastAsia="宋体"/>
                <w:szCs w:val="21"/>
              </w:rPr>
            </w:pPr>
          </w:p>
        </w:tc>
      </w:tr>
      <w:tr w14:paraId="51F4D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345E519B">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14-16</w:t>
            </w:r>
          </w:p>
        </w:tc>
        <w:tc>
          <w:tcPr>
            <w:tcW w:w="929" w:type="dxa"/>
            <w:vAlign w:val="center"/>
          </w:tcPr>
          <w:p w14:paraId="216D89C4">
            <w:pPr>
              <w:widowControl/>
              <w:spacing w:before="156" w:beforeLines="50" w:after="156" w:afterLines="50"/>
              <w:jc w:val="center"/>
              <w:rPr>
                <w:rFonts w:ascii="宋体" w:hAnsi="宋体" w:eastAsia="宋体"/>
                <w:szCs w:val="21"/>
              </w:rPr>
            </w:pPr>
          </w:p>
        </w:tc>
        <w:tc>
          <w:tcPr>
            <w:tcW w:w="1145" w:type="dxa"/>
            <w:vAlign w:val="center"/>
          </w:tcPr>
          <w:p w14:paraId="024AF19C">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11-13、16</w:t>
            </w:r>
          </w:p>
        </w:tc>
        <w:tc>
          <w:tcPr>
            <w:tcW w:w="1145" w:type="dxa"/>
            <w:vAlign w:val="center"/>
          </w:tcPr>
          <w:p w14:paraId="10239324">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供应链的计划与管理</w:t>
            </w:r>
          </w:p>
        </w:tc>
        <w:tc>
          <w:tcPr>
            <w:tcW w:w="1145" w:type="dxa"/>
            <w:vAlign w:val="center"/>
          </w:tcPr>
          <w:p w14:paraId="3FD078AA">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9</w:t>
            </w:r>
          </w:p>
        </w:tc>
        <w:tc>
          <w:tcPr>
            <w:tcW w:w="1386" w:type="dxa"/>
            <w:vAlign w:val="center"/>
          </w:tcPr>
          <w:p w14:paraId="3BB1DF29">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分小组ppt及讨论</w:t>
            </w:r>
          </w:p>
        </w:tc>
        <w:tc>
          <w:tcPr>
            <w:tcW w:w="904" w:type="dxa"/>
            <w:vAlign w:val="center"/>
          </w:tcPr>
          <w:p w14:paraId="31CAF3B9">
            <w:pPr>
              <w:widowControl/>
              <w:spacing w:before="156" w:beforeLines="50" w:after="156" w:afterLines="50"/>
              <w:jc w:val="center"/>
              <w:rPr>
                <w:rFonts w:ascii="宋体" w:hAnsi="宋体" w:eastAsia="宋体"/>
                <w:szCs w:val="21"/>
              </w:rPr>
            </w:pPr>
          </w:p>
        </w:tc>
      </w:tr>
      <w:tr w14:paraId="37FE1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611E86E1">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17</w:t>
            </w:r>
          </w:p>
        </w:tc>
        <w:tc>
          <w:tcPr>
            <w:tcW w:w="929" w:type="dxa"/>
            <w:vAlign w:val="center"/>
          </w:tcPr>
          <w:p w14:paraId="22BAC874">
            <w:pPr>
              <w:widowControl/>
              <w:spacing w:before="156" w:beforeLines="50" w:after="156" w:afterLines="50"/>
              <w:jc w:val="center"/>
              <w:rPr>
                <w:rFonts w:ascii="宋体" w:hAnsi="宋体" w:eastAsia="宋体"/>
                <w:szCs w:val="21"/>
              </w:rPr>
            </w:pPr>
          </w:p>
        </w:tc>
        <w:tc>
          <w:tcPr>
            <w:tcW w:w="1145" w:type="dxa"/>
            <w:vAlign w:val="center"/>
          </w:tcPr>
          <w:p w14:paraId="246063B3">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14-15</w:t>
            </w:r>
          </w:p>
        </w:tc>
        <w:tc>
          <w:tcPr>
            <w:tcW w:w="1145" w:type="dxa"/>
            <w:vAlign w:val="center"/>
          </w:tcPr>
          <w:p w14:paraId="0F6B5975">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运输与采购</w:t>
            </w:r>
          </w:p>
        </w:tc>
        <w:tc>
          <w:tcPr>
            <w:tcW w:w="1145" w:type="dxa"/>
            <w:vAlign w:val="center"/>
          </w:tcPr>
          <w:p w14:paraId="3249416D">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1</w:t>
            </w:r>
          </w:p>
        </w:tc>
        <w:tc>
          <w:tcPr>
            <w:tcW w:w="1386" w:type="dxa"/>
            <w:vAlign w:val="center"/>
          </w:tcPr>
          <w:p w14:paraId="1FEE5FD2">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分小组ppt及讨论</w:t>
            </w:r>
          </w:p>
        </w:tc>
        <w:tc>
          <w:tcPr>
            <w:tcW w:w="904" w:type="dxa"/>
            <w:vAlign w:val="center"/>
          </w:tcPr>
          <w:p w14:paraId="773E4FD4">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可选章节</w:t>
            </w:r>
          </w:p>
        </w:tc>
      </w:tr>
      <w:tr w14:paraId="5DA99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28F23CF2">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18</w:t>
            </w:r>
          </w:p>
        </w:tc>
        <w:tc>
          <w:tcPr>
            <w:tcW w:w="929" w:type="dxa"/>
            <w:vAlign w:val="center"/>
          </w:tcPr>
          <w:p w14:paraId="38321794">
            <w:pPr>
              <w:widowControl/>
              <w:spacing w:before="156" w:beforeLines="50" w:after="156" w:afterLines="50"/>
              <w:jc w:val="center"/>
              <w:rPr>
                <w:rFonts w:ascii="宋体" w:hAnsi="宋体" w:eastAsia="宋体"/>
                <w:szCs w:val="21"/>
              </w:rPr>
            </w:pPr>
          </w:p>
        </w:tc>
        <w:tc>
          <w:tcPr>
            <w:tcW w:w="1145" w:type="dxa"/>
            <w:vAlign w:val="center"/>
          </w:tcPr>
          <w:p w14:paraId="7FAB6587">
            <w:pPr>
              <w:widowControl/>
              <w:spacing w:before="156" w:beforeLines="50" w:after="156" w:afterLines="50"/>
              <w:jc w:val="center"/>
              <w:rPr>
                <w:rFonts w:hint="eastAsia" w:ascii="宋体" w:hAnsi="宋体" w:eastAsia="宋体"/>
                <w:szCs w:val="21"/>
                <w:lang w:val="en-US" w:eastAsia="zh-CN"/>
              </w:rPr>
            </w:pPr>
          </w:p>
        </w:tc>
        <w:tc>
          <w:tcPr>
            <w:tcW w:w="1145" w:type="dxa"/>
            <w:vAlign w:val="center"/>
          </w:tcPr>
          <w:p w14:paraId="204446F8">
            <w:pPr>
              <w:widowControl/>
              <w:spacing w:before="156" w:beforeLines="50" w:after="156" w:afterLines="50"/>
              <w:jc w:val="center"/>
              <w:rPr>
                <w:rFonts w:hint="eastAsia" w:ascii="宋体" w:hAnsi="宋体" w:eastAsia="宋体"/>
                <w:szCs w:val="21"/>
                <w:lang w:val="en-US" w:eastAsia="zh-CN"/>
              </w:rPr>
            </w:pPr>
          </w:p>
        </w:tc>
        <w:tc>
          <w:tcPr>
            <w:tcW w:w="1145" w:type="dxa"/>
            <w:vAlign w:val="center"/>
          </w:tcPr>
          <w:p w14:paraId="04E9A761">
            <w:pPr>
              <w:widowControl/>
              <w:spacing w:before="156" w:beforeLines="50" w:after="156" w:afterLines="50"/>
              <w:jc w:val="center"/>
              <w:rPr>
                <w:rFonts w:hint="eastAsia" w:ascii="宋体" w:hAnsi="宋体" w:eastAsia="宋体"/>
                <w:szCs w:val="21"/>
                <w:lang w:val="en-US" w:eastAsia="zh-CN"/>
              </w:rPr>
            </w:pPr>
          </w:p>
        </w:tc>
        <w:tc>
          <w:tcPr>
            <w:tcW w:w="1386" w:type="dxa"/>
            <w:vAlign w:val="center"/>
          </w:tcPr>
          <w:p w14:paraId="48DB0BFE">
            <w:pPr>
              <w:widowControl/>
              <w:spacing w:before="156" w:beforeLines="50" w:after="156" w:afterLines="50"/>
              <w:jc w:val="center"/>
              <w:rPr>
                <w:rFonts w:hint="eastAsia" w:ascii="宋体" w:hAnsi="宋体" w:eastAsia="宋体"/>
                <w:szCs w:val="21"/>
                <w:lang w:val="en-US" w:eastAsia="zh-CN"/>
              </w:rPr>
            </w:pPr>
          </w:p>
        </w:tc>
        <w:tc>
          <w:tcPr>
            <w:tcW w:w="904" w:type="dxa"/>
            <w:vAlign w:val="center"/>
          </w:tcPr>
          <w:p w14:paraId="4A6D0C07">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期末考试</w:t>
            </w:r>
          </w:p>
        </w:tc>
      </w:tr>
    </w:tbl>
    <w:p w14:paraId="38555BEE">
      <w:pPr>
        <w:widowControl/>
        <w:spacing w:before="156" w:beforeLines="50" w:after="156" w:afterLines="50"/>
        <w:ind w:firstLine="562" w:firstLineChars="200"/>
        <w:jc w:val="left"/>
      </w:pPr>
      <w:r>
        <w:rPr>
          <w:rFonts w:hint="eastAsia" w:ascii="黑体" w:hAnsi="黑体" w:eastAsia="黑体"/>
          <w:b/>
          <w:sz w:val="28"/>
          <w:szCs w:val="28"/>
        </w:rPr>
        <w:t>六、教材及参考书目</w:t>
      </w:r>
      <w:r>
        <w:rPr>
          <w:rFonts w:hint="eastAsia" w:ascii="宋体" w:hAnsi="宋体" w:eastAsia="宋体"/>
        </w:rPr>
        <w:t>（四号黑体）</w:t>
      </w:r>
    </w:p>
    <w:p w14:paraId="3DB48E5B">
      <w:pPr>
        <w:widowControl/>
        <w:spacing w:before="156" w:beforeLines="50" w:after="156" w:afterLines="50"/>
        <w:ind w:firstLine="420" w:firstLineChars="200"/>
        <w:jc w:val="left"/>
        <w:rPr>
          <w:rFonts w:ascii="宋体" w:hAnsi="宋体" w:eastAsia="宋体"/>
        </w:rPr>
      </w:pPr>
      <w:r>
        <w:rPr>
          <w:rFonts w:hint="eastAsia" w:ascii="宋体" w:hAnsi="宋体" w:eastAsia="宋体"/>
        </w:rPr>
        <w:t>（电子学术资源、纸质学术资源等，按规范方式列举）（五号宋体）</w:t>
      </w:r>
    </w:p>
    <w:p w14:paraId="4FED0C06">
      <w:pPr>
        <w:widowControl/>
        <w:numPr>
          <w:ilvl w:val="0"/>
          <w:numId w:val="4"/>
        </w:numPr>
        <w:spacing w:before="156" w:beforeLines="50" w:after="156" w:afterLines="50"/>
        <w:ind w:firstLine="420" w:firstLineChars="200"/>
        <w:jc w:val="left"/>
        <w:rPr>
          <w:rFonts w:hint="eastAsia" w:ascii="宋体" w:hAnsi="宋体" w:eastAsia="宋体"/>
        </w:rPr>
      </w:pPr>
      <w:r>
        <w:rPr>
          <w:rFonts w:hint="eastAsia" w:ascii="宋体" w:hAnsi="宋体" w:eastAsia="宋体"/>
        </w:rPr>
        <w:t>(美)苏尼尔·乔普拉 著</w:t>
      </w:r>
      <w:r>
        <w:rPr>
          <w:rFonts w:hint="eastAsia" w:ascii="宋体" w:hAnsi="宋体" w:eastAsia="宋体"/>
          <w:lang w:eastAsia="zh-CN"/>
        </w:rPr>
        <w:t>，</w:t>
      </w:r>
      <w:r>
        <w:rPr>
          <w:rFonts w:hint="eastAsia" w:ascii="宋体" w:hAnsi="宋体" w:eastAsia="宋体"/>
        </w:rPr>
        <w:t>供应链管理（英文版·第7版），，中国人民大学出版社</w:t>
      </w:r>
    </w:p>
    <w:p w14:paraId="027FE90A">
      <w:pPr>
        <w:widowControl/>
        <w:numPr>
          <w:ilvl w:val="0"/>
          <w:numId w:val="4"/>
        </w:numPr>
        <w:spacing w:before="156" w:beforeLines="50" w:after="156" w:afterLines="50"/>
        <w:ind w:firstLine="420" w:firstLineChars="200"/>
        <w:jc w:val="left"/>
        <w:rPr>
          <w:rFonts w:hint="eastAsia" w:ascii="宋体" w:hAnsi="宋体" w:eastAsia="宋体"/>
        </w:rPr>
      </w:pPr>
      <w:r>
        <w:rPr>
          <w:rFonts w:hint="eastAsia" w:ascii="宋体" w:hAnsi="宋体" w:eastAsia="宋体"/>
          <w:lang w:eastAsia="zh-CN"/>
        </w:rPr>
        <w:t>大卫·辛奇-利维（David Simchi-Levi），菲利普·卡明斯基（Philip Kaminsky），伊迪斯·辛奇-利维（Edith Simchi-Levi），</w:t>
      </w:r>
      <w:r>
        <w:rPr>
          <w:rFonts w:hint="eastAsia" w:ascii="宋体" w:hAnsi="宋体" w:eastAsia="宋体"/>
        </w:rPr>
        <w:t>供应链设计与管理：概念、战略与案例研究</w:t>
      </w:r>
      <w:r>
        <w:rPr>
          <w:rFonts w:hint="eastAsia" w:ascii="宋体" w:hAnsi="宋体" w:eastAsia="宋体"/>
          <w:lang w:eastAsia="zh-CN"/>
        </w:rPr>
        <w:t>，中国人民大学出版社。</w:t>
      </w:r>
    </w:p>
    <w:p w14:paraId="205A1508">
      <w:pPr>
        <w:widowControl/>
        <w:numPr>
          <w:ilvl w:val="0"/>
          <w:numId w:val="4"/>
        </w:numPr>
        <w:spacing w:before="156" w:beforeLines="50" w:after="156" w:afterLines="50"/>
        <w:ind w:firstLine="420" w:firstLineChars="200"/>
        <w:jc w:val="left"/>
        <w:rPr>
          <w:rFonts w:hint="eastAsia" w:ascii="宋体" w:hAnsi="宋体" w:eastAsia="宋体"/>
        </w:rPr>
      </w:pPr>
      <w:r>
        <w:rPr>
          <w:rFonts w:hint="eastAsia" w:ascii="宋体" w:hAnsi="宋体" w:eastAsia="宋体"/>
          <w:lang w:val="en-US" w:eastAsia="zh-CN"/>
        </w:rPr>
        <w:t>相关数据库文献</w:t>
      </w:r>
    </w:p>
    <w:p w14:paraId="489296B9">
      <w:pPr>
        <w:widowControl/>
        <w:spacing w:before="156" w:beforeLines="50" w:after="156" w:afterLines="50"/>
        <w:jc w:val="left"/>
        <w:rPr>
          <w:rFonts w:ascii="宋体" w:hAnsi="宋体" w:eastAsia="宋体"/>
        </w:rPr>
      </w:pPr>
      <w:r>
        <w:rPr>
          <w:rFonts w:hint="eastAsia" w:ascii="宋体" w:hAnsi="宋体" w:eastAsia="宋体"/>
        </w:rPr>
        <w:t xml:space="preserve"> </w:t>
      </w:r>
      <w:r>
        <w:rPr>
          <w:rFonts w:ascii="宋体" w:hAnsi="宋体" w:eastAsia="宋体"/>
        </w:rPr>
        <w:t xml:space="preserve">   </w:t>
      </w:r>
    </w:p>
    <w:p w14:paraId="3AAD0535">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 xml:space="preserve">七、教学方法 </w:t>
      </w:r>
      <w:r>
        <w:rPr>
          <w:rFonts w:hint="eastAsia" w:ascii="宋体" w:hAnsi="宋体" w:eastAsia="宋体"/>
        </w:rPr>
        <w:t>（四号黑体）</w:t>
      </w:r>
    </w:p>
    <w:p w14:paraId="1AAD9F78">
      <w:pPr>
        <w:widowControl/>
        <w:spacing w:before="156" w:beforeLines="50" w:after="156" w:afterLines="50"/>
        <w:ind w:firstLine="420" w:firstLineChars="200"/>
        <w:jc w:val="left"/>
        <w:rPr>
          <w:rFonts w:ascii="宋体" w:hAnsi="宋体" w:eastAsia="宋体"/>
        </w:rPr>
      </w:pPr>
      <w:r>
        <w:rPr>
          <w:rFonts w:hint="eastAsia" w:ascii="宋体" w:hAnsi="宋体" w:eastAsia="宋体"/>
        </w:rPr>
        <w:t>（讲授法、讨论法、案例教学法等，按规范方式列举，并进行简要说明）（五号宋体）</w:t>
      </w:r>
    </w:p>
    <w:p w14:paraId="507C87F9">
      <w:pPr>
        <w:widowControl/>
        <w:spacing w:before="156" w:beforeLines="50" w:after="156" w:afterLines="50"/>
        <w:jc w:val="left"/>
        <w:rPr>
          <w:rFonts w:hint="eastAsia" w:ascii="宋体" w:hAnsi="宋体" w:eastAsia="宋体"/>
        </w:rPr>
      </w:pPr>
      <w:r>
        <w:rPr>
          <w:rFonts w:hint="eastAsia" w:ascii="宋体" w:hAnsi="宋体" w:eastAsia="宋体"/>
        </w:rPr>
        <w:t>本课程的教学方式多种多样，</w:t>
      </w:r>
    </w:p>
    <w:p w14:paraId="1A7C32C1">
      <w:pPr>
        <w:widowControl/>
        <w:spacing w:before="156" w:beforeLines="50" w:after="156" w:afterLines="50"/>
        <w:jc w:val="left"/>
        <w:rPr>
          <w:rFonts w:hint="eastAsia" w:ascii="宋体" w:hAnsi="宋体" w:eastAsia="宋体"/>
        </w:rPr>
      </w:pPr>
      <w:r>
        <w:rPr>
          <w:rFonts w:hint="eastAsia" w:ascii="宋体" w:hAnsi="宋体" w:eastAsia="宋体"/>
          <w:b/>
          <w:bCs/>
          <w:lang w:val="en-US" w:eastAsia="zh-CN"/>
        </w:rPr>
        <w:t>1.</w:t>
      </w:r>
      <w:r>
        <w:rPr>
          <w:rFonts w:hint="eastAsia" w:ascii="宋体" w:hAnsi="宋体" w:eastAsia="宋体"/>
          <w:b/>
          <w:bCs/>
        </w:rPr>
        <w:t>课堂授课</w:t>
      </w:r>
      <w:r>
        <w:rPr>
          <w:rFonts w:hint="eastAsia" w:ascii="宋体" w:hAnsi="宋体" w:eastAsia="宋体"/>
        </w:rPr>
        <w:t>：主要讲解基本概念和理论知识，便于学生系统地掌握关键性的概念和知识。</w:t>
      </w:r>
    </w:p>
    <w:p w14:paraId="01C189FD">
      <w:pPr>
        <w:widowControl/>
        <w:spacing w:before="156" w:beforeLines="50" w:after="156" w:afterLines="50"/>
        <w:jc w:val="left"/>
        <w:rPr>
          <w:rFonts w:hint="eastAsia" w:ascii="宋体" w:hAnsi="宋体" w:eastAsia="宋体"/>
        </w:rPr>
      </w:pPr>
      <w:r>
        <w:rPr>
          <w:rFonts w:hint="eastAsia" w:ascii="宋体" w:hAnsi="宋体" w:eastAsia="宋体"/>
          <w:b/>
          <w:bCs/>
          <w:lang w:val="en-US" w:eastAsia="zh-CN"/>
        </w:rPr>
        <w:t>2.</w:t>
      </w:r>
      <w:r>
        <w:rPr>
          <w:rFonts w:hint="eastAsia" w:ascii="宋体" w:hAnsi="宋体" w:eastAsia="宋体"/>
          <w:b/>
          <w:bCs/>
        </w:rPr>
        <w:t>小组案例讨论</w:t>
      </w:r>
      <w:r>
        <w:rPr>
          <w:rFonts w:hint="eastAsia" w:ascii="宋体" w:hAnsi="宋体" w:eastAsia="宋体"/>
        </w:rPr>
        <w:t>：主要加强培养学生利用基本概念来分析问题和解决问题的能力，以及综合运用各种知识的能力。加强学生的团队精神，同时利用小组内同学的讨论，可以取到互相启发的良好效果。</w:t>
      </w:r>
    </w:p>
    <w:p w14:paraId="5139EC71">
      <w:pPr>
        <w:widowControl/>
        <w:spacing w:before="156" w:beforeLines="50" w:after="156" w:afterLines="50"/>
        <w:jc w:val="left"/>
        <w:rPr>
          <w:rFonts w:hint="eastAsia" w:ascii="宋体" w:hAnsi="宋体" w:eastAsia="宋体"/>
        </w:rPr>
      </w:pPr>
      <w:r>
        <w:rPr>
          <w:rFonts w:hint="eastAsia" w:ascii="宋体" w:hAnsi="宋体" w:eastAsia="宋体"/>
          <w:b/>
          <w:bCs/>
          <w:lang w:val="en-US" w:eastAsia="zh-CN"/>
        </w:rPr>
        <w:t>3.</w:t>
      </w:r>
      <w:r>
        <w:rPr>
          <w:rFonts w:hint="eastAsia" w:ascii="宋体" w:hAnsi="宋体" w:eastAsia="宋体"/>
          <w:b/>
          <w:bCs/>
        </w:rPr>
        <w:t>小组课堂交流</w:t>
      </w:r>
      <w:r>
        <w:rPr>
          <w:rFonts w:hint="eastAsia" w:ascii="宋体" w:hAnsi="宋体" w:eastAsia="宋体"/>
        </w:rPr>
        <w:t>：把课后各小组的讨论结果拿到课堂上，便于互相交流，互相学习。同时也让教师发现学生对某些概念或知识的误解之处，并及时加以纠正或引导。</w:t>
      </w:r>
    </w:p>
    <w:p w14:paraId="0BB61F55">
      <w:pPr>
        <w:widowControl/>
        <w:spacing w:before="156" w:beforeLines="50" w:after="156" w:afterLines="50"/>
        <w:jc w:val="left"/>
        <w:rPr>
          <w:rFonts w:ascii="宋体" w:hAnsi="宋体" w:eastAsia="宋体"/>
        </w:rPr>
      </w:pPr>
      <w:r>
        <w:rPr>
          <w:rFonts w:hint="eastAsia" w:ascii="宋体" w:hAnsi="宋体" w:eastAsia="宋体"/>
          <w:b/>
          <w:bCs/>
          <w:lang w:val="en-US" w:eastAsia="zh-CN"/>
        </w:rPr>
        <w:t>4.</w:t>
      </w:r>
      <w:r>
        <w:rPr>
          <w:rFonts w:hint="eastAsia" w:ascii="宋体" w:hAnsi="宋体" w:eastAsia="宋体"/>
          <w:b/>
          <w:bCs/>
        </w:rPr>
        <w:t>应用系统演示</w:t>
      </w:r>
      <w:r>
        <w:rPr>
          <w:rFonts w:hint="eastAsia" w:ascii="宋体" w:hAnsi="宋体" w:eastAsia="宋体"/>
        </w:rPr>
        <w:t xml:space="preserve">：安排信息系统演示，目的在于加强学生对现代供应链系统的感性认识，加深理解。 </w:t>
      </w:r>
      <w:r>
        <w:rPr>
          <w:rFonts w:ascii="宋体" w:hAnsi="宋体" w:eastAsia="宋体"/>
        </w:rPr>
        <w:t xml:space="preserve">    </w:t>
      </w:r>
    </w:p>
    <w:p w14:paraId="59B62131">
      <w:pPr>
        <w:widowControl/>
        <w:spacing w:before="156" w:beforeLines="50" w:after="156" w:afterLines="50"/>
        <w:jc w:val="left"/>
        <w:rPr>
          <w:rFonts w:ascii="黑体" w:hAnsi="黑体" w:eastAsia="黑体"/>
          <w:b/>
          <w:sz w:val="28"/>
          <w:szCs w:val="28"/>
        </w:rPr>
      </w:pPr>
      <w:r>
        <w:rPr>
          <w:rFonts w:ascii="宋体" w:hAnsi="宋体" w:eastAsia="宋体"/>
        </w:rPr>
        <w:t xml:space="preserve"> </w:t>
      </w:r>
      <w:r>
        <w:rPr>
          <w:rFonts w:hint="eastAsia" w:ascii="黑体" w:hAnsi="黑体" w:eastAsia="黑体"/>
          <w:b/>
          <w:sz w:val="28"/>
          <w:szCs w:val="28"/>
        </w:rPr>
        <w:t>八、考核方式及评定方法</w:t>
      </w:r>
      <w:r>
        <w:rPr>
          <w:rFonts w:hint="eastAsia" w:ascii="宋体" w:hAnsi="宋体" w:eastAsia="宋体"/>
        </w:rPr>
        <w:t>（四号黑体）</w:t>
      </w:r>
    </w:p>
    <w:p w14:paraId="3B2441E6">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（一）课程考核与课程目标的对应关系 </w:t>
      </w:r>
      <w:r>
        <w:rPr>
          <w:rFonts w:hint="eastAsia" w:ascii="宋体" w:hAnsi="宋体" w:eastAsia="宋体"/>
          <w:szCs w:val="21"/>
        </w:rPr>
        <w:t>（小四号黑体）</w:t>
      </w:r>
    </w:p>
    <w:p w14:paraId="7900DA03">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r>
        <w:rPr>
          <w:rFonts w:hint="eastAsia" w:ascii="宋体" w:hAnsi="宋体" w:eastAsia="宋体"/>
          <w:szCs w:val="21"/>
        </w:rPr>
        <w:t>（五号宋体）</w:t>
      </w:r>
    </w:p>
    <w:tbl>
      <w:tblPr>
        <w:tblStyle w:val="6"/>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14:paraId="12C99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30B88D8B">
            <w:pPr>
              <w:pStyle w:val="2"/>
              <w:spacing w:before="156" w:beforeLines="50" w:after="156" w:afterLines="50"/>
              <w:jc w:val="center"/>
              <w:rPr>
                <w:rFonts w:hAnsi="宋体"/>
                <w:b/>
              </w:rPr>
            </w:pPr>
            <w:r>
              <w:rPr>
                <w:rFonts w:hint="eastAsia" w:hAnsi="宋体"/>
                <w:b/>
              </w:rPr>
              <w:t>课程目标</w:t>
            </w:r>
          </w:p>
        </w:tc>
        <w:tc>
          <w:tcPr>
            <w:tcW w:w="2849" w:type="dxa"/>
            <w:vAlign w:val="center"/>
          </w:tcPr>
          <w:p w14:paraId="331AC911">
            <w:pPr>
              <w:pStyle w:val="2"/>
              <w:spacing w:before="156" w:beforeLines="50" w:after="156" w:afterLines="50"/>
              <w:jc w:val="center"/>
              <w:rPr>
                <w:rFonts w:hAnsi="宋体"/>
                <w:b/>
              </w:rPr>
            </w:pPr>
            <w:r>
              <w:rPr>
                <w:rFonts w:hint="eastAsia" w:hAnsi="宋体"/>
                <w:b/>
              </w:rPr>
              <w:t>考核要点</w:t>
            </w:r>
          </w:p>
        </w:tc>
        <w:tc>
          <w:tcPr>
            <w:tcW w:w="2849" w:type="dxa"/>
            <w:vAlign w:val="center"/>
          </w:tcPr>
          <w:p w14:paraId="25A0542A">
            <w:pPr>
              <w:pStyle w:val="2"/>
              <w:spacing w:before="156" w:beforeLines="50" w:after="156" w:afterLines="50"/>
              <w:jc w:val="center"/>
              <w:rPr>
                <w:rFonts w:hAnsi="宋体"/>
                <w:b/>
              </w:rPr>
            </w:pPr>
            <w:r>
              <w:rPr>
                <w:rFonts w:hint="eastAsia" w:hAnsi="宋体"/>
                <w:b/>
              </w:rPr>
              <w:t>考核方式</w:t>
            </w:r>
          </w:p>
        </w:tc>
      </w:tr>
      <w:tr w14:paraId="00584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59E25E5C">
            <w:pPr>
              <w:pStyle w:val="2"/>
              <w:spacing w:before="156" w:beforeLines="50" w:after="156" w:afterLines="50"/>
              <w:jc w:val="center"/>
              <w:rPr>
                <w:rFonts w:hAnsi="宋体"/>
              </w:rPr>
            </w:pPr>
            <w:r>
              <w:rPr>
                <w:rFonts w:hint="eastAsia" w:ascii="仿宋" w:hAnsi="仿宋" w:eastAsia="仿宋"/>
                <w:sz w:val="24"/>
                <w:szCs w:val="21"/>
              </w:rPr>
              <w:t>1. 学生能准确掌握和理解有关供应链管理的概念、模型和方法。收集文献、教育资源，结合课堂授课，形成供应链管理的体系框架。（支撑毕业要求指标点 1-1 1-2 1-3 1-4</w:t>
            </w:r>
          </w:p>
        </w:tc>
        <w:tc>
          <w:tcPr>
            <w:tcW w:w="2849" w:type="dxa"/>
            <w:vAlign w:val="center"/>
          </w:tcPr>
          <w:p w14:paraId="5C4AE4D5">
            <w:pPr>
              <w:pStyle w:val="2"/>
              <w:spacing w:before="156" w:beforeLines="50" w:after="156" w:afterLines="50"/>
              <w:jc w:val="center"/>
              <w:rPr>
                <w:rFonts w:hAnsi="宋体"/>
                <w:b/>
              </w:rPr>
            </w:pPr>
            <w:r>
              <w:rPr>
                <w:rFonts w:hint="eastAsia" w:ascii="仿宋" w:hAnsi="仿宋" w:eastAsia="仿宋"/>
                <w:sz w:val="24"/>
                <w:szCs w:val="21"/>
              </w:rPr>
              <w:t>文献调研能力、团队合作能力、幻灯片制作、口头表达能力。</w:t>
            </w:r>
          </w:p>
        </w:tc>
        <w:tc>
          <w:tcPr>
            <w:tcW w:w="2849" w:type="dxa"/>
            <w:vAlign w:val="center"/>
          </w:tcPr>
          <w:p w14:paraId="4039B16C">
            <w:pPr>
              <w:pStyle w:val="2"/>
              <w:spacing w:before="156" w:beforeLines="50" w:after="156" w:afterLines="50"/>
              <w:jc w:val="center"/>
              <w:rPr>
                <w:rFonts w:hAnsi="宋体"/>
                <w:b/>
              </w:rPr>
            </w:pPr>
            <w:r>
              <w:rPr>
                <w:rFonts w:hint="eastAsia" w:ascii="仿宋" w:hAnsi="仿宋" w:eastAsia="仿宋"/>
                <w:sz w:val="24"/>
                <w:szCs w:val="21"/>
              </w:rPr>
              <w:t>作业、口头报告、结果分析和讨论、课堂讨论</w:t>
            </w:r>
          </w:p>
        </w:tc>
      </w:tr>
      <w:tr w14:paraId="56723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54CBCC87">
            <w:pPr>
              <w:pStyle w:val="2"/>
              <w:spacing w:before="156" w:beforeLines="50" w:after="156" w:afterLines="50"/>
              <w:jc w:val="center"/>
              <w:rPr>
                <w:rFonts w:hAnsi="宋体"/>
              </w:rPr>
            </w:pPr>
            <w:r>
              <w:rPr>
                <w:rFonts w:hint="eastAsia" w:ascii="仿宋" w:hAnsi="仿宋" w:eastAsia="仿宋"/>
                <w:sz w:val="24"/>
                <w:szCs w:val="21"/>
              </w:rPr>
              <w:t>2. 掌握供应链战略及其匹配，理解供应链网络的设计规则。理解供应链协调的内涵，识别供应链不协调的情形和改善的办法。理解供应链合作伙伴关系的内涵，构建和形成的过程。掌握库存分析的方法。（支撑毕业要求指标点 2-1 2-2 2-3 6-1 6-2）</w:t>
            </w:r>
          </w:p>
        </w:tc>
        <w:tc>
          <w:tcPr>
            <w:tcW w:w="2849" w:type="dxa"/>
            <w:vAlign w:val="center"/>
          </w:tcPr>
          <w:p w14:paraId="7EB7DFFD">
            <w:pPr>
              <w:jc w:val="left"/>
              <w:rPr>
                <w:rFonts w:ascii="宋体" w:hAnsi="宋体"/>
                <w:sz w:val="24"/>
                <w:szCs w:val="21"/>
              </w:rPr>
            </w:pPr>
            <w:r>
              <w:rPr>
                <w:rFonts w:hint="eastAsia" w:ascii="仿宋" w:hAnsi="仿宋" w:eastAsia="仿宋"/>
                <w:sz w:val="24"/>
                <w:szCs w:val="21"/>
              </w:rPr>
              <w:t>从分析问题、解决问题的能力。模型构建、求解。</w:t>
            </w:r>
          </w:p>
          <w:p w14:paraId="7156AAB8">
            <w:pPr>
              <w:pStyle w:val="2"/>
              <w:spacing w:before="156" w:beforeLines="50" w:after="156" w:afterLines="50"/>
              <w:jc w:val="center"/>
              <w:rPr>
                <w:rFonts w:hAnsi="宋体"/>
                <w:b/>
              </w:rPr>
            </w:pPr>
          </w:p>
        </w:tc>
        <w:tc>
          <w:tcPr>
            <w:tcW w:w="2849" w:type="dxa"/>
            <w:vAlign w:val="center"/>
          </w:tcPr>
          <w:p w14:paraId="1BEFB7FE">
            <w:pPr>
              <w:pStyle w:val="2"/>
              <w:spacing w:before="156" w:beforeLines="50" w:after="156" w:afterLines="50"/>
              <w:jc w:val="center"/>
              <w:rPr>
                <w:rFonts w:hAnsi="宋体"/>
                <w:b/>
              </w:rPr>
            </w:pPr>
            <w:r>
              <w:rPr>
                <w:rFonts w:hint="eastAsia" w:ascii="仿宋" w:hAnsi="仿宋" w:eastAsia="仿宋"/>
                <w:sz w:val="24"/>
                <w:szCs w:val="21"/>
              </w:rPr>
              <w:t>课堂回答、作业、闭卷考试、上机实践。</w:t>
            </w:r>
          </w:p>
        </w:tc>
      </w:tr>
      <w:tr w14:paraId="3FA77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78065B9C">
            <w:pPr>
              <w:pStyle w:val="2"/>
              <w:spacing w:before="156" w:beforeLines="50" w:after="156" w:afterLines="50"/>
              <w:jc w:val="center"/>
              <w:rPr>
                <w:rFonts w:hAnsi="宋体"/>
              </w:rPr>
            </w:pPr>
            <w:r>
              <w:rPr>
                <w:rFonts w:hint="eastAsia" w:ascii="仿宋" w:hAnsi="仿宋" w:eastAsia="仿宋"/>
                <w:sz w:val="24"/>
                <w:szCs w:val="21"/>
              </w:rPr>
              <w:t>3. 培养学生的逻辑思维能力、团队合作能力、书面和语言表达能力以及自学能力，综合运用所学知识去分析和解决实际问题的能力。了解管理供应链管理与社会发展的密切关系，成为掌握管理、技术与社会法律的复合型人才。（支撑毕业要求指标点7-1 7-2 8-1 8-2 8-3 9-1 9-2 10-1 10-2）</w:t>
            </w:r>
          </w:p>
        </w:tc>
        <w:tc>
          <w:tcPr>
            <w:tcW w:w="2849" w:type="dxa"/>
            <w:vAlign w:val="center"/>
          </w:tcPr>
          <w:p w14:paraId="26F55C18">
            <w:pPr>
              <w:pStyle w:val="2"/>
              <w:spacing w:before="156" w:beforeLines="50" w:after="156" w:afterLines="50"/>
              <w:jc w:val="center"/>
              <w:rPr>
                <w:rFonts w:hAnsi="宋体"/>
                <w:b/>
              </w:rPr>
            </w:pPr>
            <w:r>
              <w:rPr>
                <w:rFonts w:hint="eastAsia" w:ascii="仿宋" w:hAnsi="仿宋" w:eastAsia="仿宋"/>
                <w:sz w:val="24"/>
                <w:szCs w:val="21"/>
              </w:rPr>
              <w:t>供应链在社会经济发展中的角色判断能力，将供应链管理知识应用于实践的能力。</w:t>
            </w:r>
          </w:p>
        </w:tc>
        <w:tc>
          <w:tcPr>
            <w:tcW w:w="2849" w:type="dxa"/>
            <w:vAlign w:val="center"/>
          </w:tcPr>
          <w:p w14:paraId="2DDAD844">
            <w:pPr>
              <w:pStyle w:val="2"/>
              <w:spacing w:before="156" w:beforeLines="50" w:after="156" w:afterLines="50"/>
              <w:jc w:val="center"/>
              <w:rPr>
                <w:rFonts w:hAnsi="宋体"/>
                <w:b/>
              </w:rPr>
            </w:pPr>
            <w:r>
              <w:rPr>
                <w:rFonts w:hint="eastAsia" w:ascii="仿宋" w:hAnsi="仿宋" w:eastAsia="仿宋"/>
                <w:sz w:val="24"/>
                <w:szCs w:val="21"/>
              </w:rPr>
              <w:t>作业、口头报告、闭卷考试、课堂回答。</w:t>
            </w:r>
          </w:p>
        </w:tc>
      </w:tr>
    </w:tbl>
    <w:p w14:paraId="2C82E763">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（二）评定方法 </w:t>
      </w:r>
      <w:r>
        <w:rPr>
          <w:rFonts w:hint="eastAsia" w:ascii="宋体" w:hAnsi="宋体" w:eastAsia="宋体"/>
          <w:szCs w:val="21"/>
        </w:rPr>
        <w:t>（小四号黑体）</w:t>
      </w:r>
    </w:p>
    <w:p w14:paraId="34F39257">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r>
        <w:rPr>
          <w:rFonts w:hint="eastAsia" w:ascii="宋体" w:hAnsi="宋体" w:eastAsia="宋体"/>
        </w:rPr>
        <w:t>（五号宋体）</w:t>
      </w:r>
    </w:p>
    <w:p w14:paraId="7F41D11E">
      <w:pPr>
        <w:widowControl/>
        <w:spacing w:before="156" w:beforeLines="50" w:after="156" w:afterLines="50"/>
        <w:jc w:val="left"/>
        <w:rPr>
          <w:rFonts w:hint="eastAsia" w:ascii="宋体" w:hAnsi="宋体" w:eastAsia="宋体"/>
        </w:rPr>
      </w:pPr>
      <w:r>
        <w:rPr>
          <w:rFonts w:hint="eastAsia" w:ascii="宋体" w:hAnsi="宋体" w:eastAsia="宋体"/>
        </w:rPr>
        <w:t>（例：平时成绩：1</w:t>
      </w:r>
      <w:r>
        <w:rPr>
          <w:rFonts w:ascii="宋体" w:hAnsi="宋体" w:eastAsia="宋体"/>
        </w:rPr>
        <w:t>0%</w:t>
      </w:r>
      <w:r>
        <w:rPr>
          <w:rFonts w:hint="eastAsia" w:ascii="宋体" w:hAnsi="宋体" w:eastAsia="宋体"/>
        </w:rPr>
        <w:t>，期中考试：3</w:t>
      </w:r>
      <w:r>
        <w:rPr>
          <w:rFonts w:ascii="宋体" w:hAnsi="宋体" w:eastAsia="宋体"/>
        </w:rPr>
        <w:t>0%</w:t>
      </w:r>
      <w:r>
        <w:rPr>
          <w:rFonts w:hint="eastAsia" w:ascii="宋体" w:hAnsi="宋体" w:eastAsia="宋体"/>
        </w:rPr>
        <w:t>，期末考试6</w:t>
      </w:r>
      <w:r>
        <w:rPr>
          <w:rFonts w:ascii="宋体" w:hAnsi="宋体" w:eastAsia="宋体"/>
        </w:rPr>
        <w:t>0%</w:t>
      </w:r>
      <w:r>
        <w:rPr>
          <w:rFonts w:hint="eastAsia" w:ascii="宋体" w:hAnsi="宋体" w:eastAsia="宋体"/>
        </w:rPr>
        <w:t>，按课程考核实际情况描述）（五号宋体）</w:t>
      </w:r>
    </w:p>
    <w:p w14:paraId="0432E77B">
      <w:pPr>
        <w:widowControl/>
        <w:spacing w:before="156" w:beforeLines="50" w:after="156" w:afterLines="50"/>
        <w:jc w:val="left"/>
        <w:rPr>
          <w:rFonts w:hint="default" w:ascii="宋体" w:hAnsi="宋体" w:eastAsia="宋体"/>
          <w:lang w:val="en-US" w:eastAsia="zh-CN"/>
        </w:rPr>
      </w:pPr>
      <w:r>
        <w:rPr>
          <w:rFonts w:hint="eastAsia" w:ascii="宋体" w:hAnsi="宋体" w:eastAsia="宋体"/>
          <w:lang w:val="en-US" w:eastAsia="zh-CN"/>
        </w:rPr>
        <w:t>平时成绩：20%，期中成绩：20%，期末考试60%</w:t>
      </w:r>
    </w:p>
    <w:p w14:paraId="1FAA368C">
      <w:pPr>
        <w:widowControl/>
        <w:spacing w:before="156" w:beforeLines="50" w:after="156" w:afterLines="50"/>
        <w:jc w:val="left"/>
        <w:rPr>
          <w:rFonts w:hint="eastAsia" w:ascii="宋体" w:hAnsi="宋体" w:eastAsia="宋体"/>
        </w:rPr>
      </w:pPr>
    </w:p>
    <w:p w14:paraId="1B0070F9">
      <w:pPr>
        <w:widowControl/>
        <w:spacing w:before="156" w:beforeLines="50" w:after="156" w:afterLines="50"/>
        <w:ind w:firstLine="422" w:firstLineChars="200"/>
        <w:jc w:val="left"/>
        <w:rPr>
          <w:rFonts w:ascii="宋体" w:hAnsi="宋体" w:eastAsia="宋体"/>
        </w:rPr>
      </w:pPr>
      <w:r>
        <w:rPr>
          <w:rFonts w:hint="eastAsia" w:ascii="宋体" w:hAnsi="宋体" w:eastAsia="宋体"/>
          <w:b/>
        </w:rPr>
        <w:t xml:space="preserve">2．课程目标的考核占比与达成度分析 </w:t>
      </w:r>
      <w:r>
        <w:rPr>
          <w:rFonts w:hint="eastAsia" w:ascii="宋体" w:hAnsi="宋体" w:eastAsia="宋体"/>
        </w:rPr>
        <w:t>（五号宋体）</w:t>
      </w:r>
    </w:p>
    <w:p w14:paraId="7AFACAB5">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r>
        <w:rPr>
          <w:rFonts w:hint="eastAsia" w:ascii="宋体" w:hAnsi="宋体" w:eastAsia="宋体"/>
        </w:rPr>
        <w:t>（五号宋体）</w:t>
      </w:r>
    </w:p>
    <w:tbl>
      <w:tblPr>
        <w:tblStyle w:val="6"/>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14:paraId="34789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14:paraId="023F822F">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14:paraId="59720570">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8" w:type="dxa"/>
            <w:shd w:val="clear" w:color="auto" w:fill="auto"/>
            <w:vAlign w:val="center"/>
          </w:tcPr>
          <w:p w14:paraId="064774A8">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14:paraId="7E5308C6">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tc>
        <w:tc>
          <w:tcPr>
            <w:tcW w:w="1134" w:type="dxa"/>
            <w:vAlign w:val="center"/>
          </w:tcPr>
          <w:p w14:paraId="52849987">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14:paraId="4402A4C9">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14:paraId="61B15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14:paraId="1241A8C2">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858" w:type="dxa"/>
            <w:shd w:val="clear" w:color="auto" w:fill="auto"/>
            <w:vAlign w:val="center"/>
          </w:tcPr>
          <w:p w14:paraId="7BF3CF39">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0.2</w:t>
            </w:r>
          </w:p>
        </w:tc>
        <w:tc>
          <w:tcPr>
            <w:tcW w:w="1134" w:type="dxa"/>
            <w:shd w:val="clear" w:color="auto" w:fill="auto"/>
            <w:vAlign w:val="center"/>
          </w:tcPr>
          <w:p w14:paraId="5361B91D">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0.2</w:t>
            </w:r>
          </w:p>
        </w:tc>
        <w:tc>
          <w:tcPr>
            <w:tcW w:w="1134" w:type="dxa"/>
            <w:vAlign w:val="center"/>
          </w:tcPr>
          <w:p w14:paraId="67076DAB">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0.6</w:t>
            </w:r>
          </w:p>
        </w:tc>
        <w:tc>
          <w:tcPr>
            <w:tcW w:w="2627" w:type="dxa"/>
            <w:vMerge w:val="restart"/>
            <w:shd w:val="clear" w:color="auto" w:fill="auto"/>
            <w:vAlign w:val="center"/>
          </w:tcPr>
          <w:p w14:paraId="230714B0">
            <w:pPr>
              <w:spacing w:before="156" w:beforeLines="50" w:after="156" w:afterLines="50"/>
              <w:rPr>
                <w:rFonts w:hint="default" w:ascii="宋体" w:hAnsi="宋体" w:eastAsia="宋体"/>
                <w:kern w:val="0"/>
                <w:szCs w:val="21"/>
                <w:lang w:val="en-US" w:eastAsia="zh-CN"/>
              </w:rPr>
            </w:pPr>
            <w:r>
              <w:rPr>
                <w:rFonts w:hint="eastAsia" w:ascii="宋体" w:hAnsi="宋体" w:eastAsia="宋体"/>
                <w:kern w:val="0"/>
                <w:szCs w:val="21"/>
                <w:lang w:val="en-US" w:eastAsia="zh-CN"/>
              </w:rPr>
              <w:t>0.2*平时+0.2*期中+0.6*期末</w:t>
            </w:r>
          </w:p>
        </w:tc>
      </w:tr>
      <w:tr w14:paraId="0CCCB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14:paraId="6B3F9181">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858" w:type="dxa"/>
            <w:shd w:val="clear" w:color="auto" w:fill="auto"/>
            <w:vAlign w:val="center"/>
          </w:tcPr>
          <w:p w14:paraId="00BDFF13">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0.2</w:t>
            </w:r>
          </w:p>
        </w:tc>
        <w:tc>
          <w:tcPr>
            <w:tcW w:w="1134" w:type="dxa"/>
            <w:shd w:val="clear" w:color="auto" w:fill="auto"/>
            <w:vAlign w:val="center"/>
          </w:tcPr>
          <w:p w14:paraId="13EF1D19">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0.2</w:t>
            </w:r>
          </w:p>
        </w:tc>
        <w:tc>
          <w:tcPr>
            <w:tcW w:w="1134" w:type="dxa"/>
            <w:vAlign w:val="center"/>
          </w:tcPr>
          <w:p w14:paraId="573C0D77">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0.6</w:t>
            </w:r>
          </w:p>
        </w:tc>
        <w:tc>
          <w:tcPr>
            <w:tcW w:w="2627" w:type="dxa"/>
            <w:vMerge w:val="continue"/>
            <w:shd w:val="clear" w:color="auto" w:fill="auto"/>
            <w:vAlign w:val="center"/>
          </w:tcPr>
          <w:p w14:paraId="35DD7B37">
            <w:pPr>
              <w:spacing w:before="156" w:beforeLines="50" w:after="156" w:afterLines="50"/>
              <w:rPr>
                <w:rFonts w:ascii="宋体" w:hAnsi="宋体" w:eastAsia="宋体"/>
                <w:kern w:val="0"/>
                <w:szCs w:val="21"/>
              </w:rPr>
            </w:pPr>
          </w:p>
        </w:tc>
      </w:tr>
      <w:tr w14:paraId="6AE6B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14:paraId="2536AC02">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课程目标3</w:t>
            </w:r>
          </w:p>
        </w:tc>
        <w:tc>
          <w:tcPr>
            <w:tcW w:w="858" w:type="dxa"/>
            <w:shd w:val="clear" w:color="auto" w:fill="auto"/>
            <w:vAlign w:val="center"/>
          </w:tcPr>
          <w:p w14:paraId="3D7194B4">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0.2</w:t>
            </w:r>
          </w:p>
        </w:tc>
        <w:tc>
          <w:tcPr>
            <w:tcW w:w="1134" w:type="dxa"/>
            <w:shd w:val="clear" w:color="auto" w:fill="auto"/>
            <w:vAlign w:val="center"/>
          </w:tcPr>
          <w:p w14:paraId="49629E46">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0.2</w:t>
            </w:r>
          </w:p>
        </w:tc>
        <w:tc>
          <w:tcPr>
            <w:tcW w:w="1134" w:type="dxa"/>
            <w:vAlign w:val="center"/>
          </w:tcPr>
          <w:p w14:paraId="675EB7F2">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0.6</w:t>
            </w:r>
          </w:p>
        </w:tc>
        <w:tc>
          <w:tcPr>
            <w:tcW w:w="2627" w:type="dxa"/>
            <w:vMerge w:val="continue"/>
            <w:shd w:val="clear" w:color="auto" w:fill="auto"/>
            <w:vAlign w:val="center"/>
          </w:tcPr>
          <w:p w14:paraId="37C3BAEC">
            <w:pPr>
              <w:spacing w:before="156" w:beforeLines="50" w:after="156" w:afterLines="50"/>
              <w:rPr>
                <w:rFonts w:ascii="宋体" w:hAnsi="宋体" w:eastAsia="宋体"/>
                <w:kern w:val="0"/>
                <w:szCs w:val="21"/>
              </w:rPr>
            </w:pPr>
          </w:p>
        </w:tc>
      </w:tr>
      <w:tr w14:paraId="4D2C2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14:paraId="3099978D">
            <w:pPr>
              <w:spacing w:before="156" w:beforeLines="50" w:after="156" w:afterLines="50"/>
              <w:jc w:val="center"/>
              <w:rPr>
                <w:rFonts w:ascii="宋体" w:hAnsi="宋体" w:eastAsia="宋体"/>
                <w:kern w:val="0"/>
                <w:szCs w:val="21"/>
              </w:rPr>
            </w:pPr>
            <w:r>
              <w:rPr>
                <w:rFonts w:hint="eastAsia" w:ascii="宋体" w:hAnsi="宋体" w:eastAsia="宋体"/>
                <w:kern w:val="0"/>
                <w:szCs w:val="21"/>
              </w:rPr>
              <w:t>……（五号宋体）</w:t>
            </w:r>
          </w:p>
        </w:tc>
        <w:tc>
          <w:tcPr>
            <w:tcW w:w="858" w:type="dxa"/>
            <w:shd w:val="clear" w:color="auto" w:fill="auto"/>
            <w:vAlign w:val="center"/>
          </w:tcPr>
          <w:p w14:paraId="0F57DBE9">
            <w:pPr>
              <w:spacing w:before="156" w:beforeLines="50" w:after="156" w:afterLines="50"/>
              <w:jc w:val="center"/>
              <w:rPr>
                <w:rFonts w:ascii="宋体" w:hAnsi="宋体" w:eastAsia="宋体"/>
                <w:kern w:val="0"/>
                <w:szCs w:val="21"/>
              </w:rPr>
            </w:pPr>
          </w:p>
        </w:tc>
        <w:tc>
          <w:tcPr>
            <w:tcW w:w="1134" w:type="dxa"/>
            <w:shd w:val="clear" w:color="auto" w:fill="auto"/>
            <w:vAlign w:val="center"/>
          </w:tcPr>
          <w:p w14:paraId="389C2B66">
            <w:pPr>
              <w:spacing w:before="156" w:beforeLines="50" w:after="156" w:afterLines="50"/>
              <w:jc w:val="center"/>
              <w:rPr>
                <w:rFonts w:ascii="宋体" w:hAnsi="宋体" w:eastAsia="宋体"/>
                <w:kern w:val="0"/>
                <w:szCs w:val="21"/>
              </w:rPr>
            </w:pPr>
          </w:p>
        </w:tc>
        <w:tc>
          <w:tcPr>
            <w:tcW w:w="1134" w:type="dxa"/>
            <w:vAlign w:val="center"/>
          </w:tcPr>
          <w:p w14:paraId="5A39B2E8">
            <w:pPr>
              <w:spacing w:before="156" w:beforeLines="50" w:after="156" w:afterLines="50"/>
              <w:jc w:val="center"/>
              <w:rPr>
                <w:rFonts w:ascii="宋体" w:hAnsi="宋体" w:eastAsia="宋体"/>
                <w:kern w:val="0"/>
                <w:szCs w:val="21"/>
              </w:rPr>
            </w:pPr>
          </w:p>
        </w:tc>
        <w:tc>
          <w:tcPr>
            <w:tcW w:w="2627" w:type="dxa"/>
            <w:vMerge w:val="continue"/>
            <w:shd w:val="clear" w:color="auto" w:fill="auto"/>
            <w:vAlign w:val="center"/>
          </w:tcPr>
          <w:p w14:paraId="729159BA">
            <w:pPr>
              <w:spacing w:before="156" w:beforeLines="50" w:after="156" w:afterLines="50"/>
              <w:rPr>
                <w:rFonts w:ascii="宋体" w:hAnsi="宋体" w:eastAsia="宋体"/>
                <w:kern w:val="0"/>
                <w:szCs w:val="21"/>
              </w:rPr>
            </w:pPr>
          </w:p>
        </w:tc>
      </w:tr>
    </w:tbl>
    <w:p w14:paraId="30E94498">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r>
        <w:rPr>
          <w:rFonts w:hint="eastAsia" w:ascii="宋体" w:hAnsi="宋体" w:eastAsia="宋体"/>
          <w:szCs w:val="21"/>
        </w:rPr>
        <w:t>（小四号黑体）</w:t>
      </w:r>
    </w:p>
    <w:p w14:paraId="074A9BC0">
      <w:pPr>
        <w:spacing w:line="360" w:lineRule="auto"/>
        <w:ind w:firstLine="480" w:firstLineChars="200"/>
        <w:jc w:val="left"/>
        <w:rPr>
          <w:rFonts w:ascii="黑体" w:hAnsi="黑体" w:eastAsia="黑体"/>
          <w:sz w:val="24"/>
          <w:szCs w:val="21"/>
        </w:rPr>
      </w:pPr>
      <w:r>
        <w:rPr>
          <w:rFonts w:hint="eastAsia" w:ascii="黑体" w:hAnsi="黑体" w:eastAsia="黑体"/>
          <w:sz w:val="24"/>
          <w:szCs w:val="21"/>
        </w:rPr>
        <w:t>课程目标（即毕业要求指标点）达成度评价方法：</w:t>
      </w:r>
    </w:p>
    <w:p w14:paraId="6271F41F">
      <w:pPr>
        <w:spacing w:line="360" w:lineRule="auto"/>
        <w:ind w:firstLine="480" w:firstLineChars="200"/>
        <w:jc w:val="left"/>
        <w:rPr>
          <w:rFonts w:ascii="宋体" w:hAnsi="宋体"/>
          <w:sz w:val="24"/>
          <w:szCs w:val="21"/>
        </w:rPr>
      </w:pPr>
      <w:r>
        <w:rPr>
          <w:rFonts w:hint="eastAsia" w:ascii="宋体" w:hAnsi="宋体"/>
          <w:sz w:val="24"/>
          <w:szCs w:val="21"/>
        </w:rPr>
        <w:t>总评成绩=平时成绩*</w:t>
      </w:r>
      <w:r>
        <w:rPr>
          <w:rFonts w:hint="eastAsia" w:ascii="宋体" w:hAnsi="宋体"/>
          <w:sz w:val="24"/>
          <w:szCs w:val="21"/>
          <w:lang w:val="en-US" w:eastAsia="zh-CN"/>
        </w:rPr>
        <w:t>2</w:t>
      </w:r>
      <w:r>
        <w:rPr>
          <w:rFonts w:ascii="宋体" w:hAnsi="宋体"/>
          <w:sz w:val="24"/>
          <w:szCs w:val="21"/>
        </w:rPr>
        <w:t>0</w:t>
      </w:r>
      <w:r>
        <w:rPr>
          <w:rFonts w:hint="eastAsia" w:ascii="宋体" w:hAnsi="宋体"/>
          <w:sz w:val="24"/>
          <w:szCs w:val="21"/>
        </w:rPr>
        <w:t>%+期中成绩*</w:t>
      </w:r>
      <w:r>
        <w:rPr>
          <w:rFonts w:ascii="宋体" w:hAnsi="宋体"/>
          <w:sz w:val="24"/>
          <w:szCs w:val="21"/>
        </w:rPr>
        <w:t>20</w:t>
      </w:r>
      <w:r>
        <w:rPr>
          <w:rFonts w:hint="eastAsia" w:ascii="宋体" w:hAnsi="宋体"/>
          <w:sz w:val="24"/>
          <w:szCs w:val="21"/>
        </w:rPr>
        <w:t>%+期末成绩*</w:t>
      </w:r>
      <w:r>
        <w:rPr>
          <w:rFonts w:hint="eastAsia" w:ascii="宋体" w:hAnsi="宋体"/>
          <w:sz w:val="24"/>
          <w:szCs w:val="21"/>
          <w:lang w:val="en-US" w:eastAsia="zh-CN"/>
        </w:rPr>
        <w:t>6</w:t>
      </w:r>
      <w:bookmarkStart w:id="0" w:name="_GoBack"/>
      <w:bookmarkEnd w:id="0"/>
      <w:r>
        <w:rPr>
          <w:rFonts w:ascii="宋体" w:hAnsi="宋体"/>
          <w:sz w:val="24"/>
          <w:szCs w:val="21"/>
        </w:rPr>
        <w:t>0</w:t>
      </w:r>
      <w:r>
        <w:rPr>
          <w:rFonts w:hint="eastAsia" w:ascii="宋体" w:hAnsi="宋体"/>
          <w:sz w:val="24"/>
          <w:szCs w:val="21"/>
        </w:rPr>
        <w:t>%</w:t>
      </w:r>
    </w:p>
    <w:p w14:paraId="6A75ECEF">
      <w:pPr>
        <w:spacing w:line="360" w:lineRule="auto"/>
        <w:ind w:firstLine="480" w:firstLineChars="200"/>
        <w:jc w:val="left"/>
        <w:rPr>
          <w:rFonts w:ascii="黑体" w:hAnsi="黑体" w:eastAsia="黑体"/>
          <w:sz w:val="24"/>
          <w:szCs w:val="21"/>
        </w:rPr>
      </w:pPr>
      <w:r>
        <w:rPr>
          <w:rFonts w:hint="eastAsia" w:ascii="黑体" w:hAnsi="黑体" w:eastAsia="黑体"/>
          <w:sz w:val="24"/>
          <w:szCs w:val="21"/>
        </w:rPr>
        <w:t>评分标准：</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1704"/>
        <w:gridCol w:w="1704"/>
        <w:gridCol w:w="1705"/>
        <w:gridCol w:w="1705"/>
      </w:tblGrid>
      <w:tr w14:paraId="2F80E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shd w:val="clear" w:color="auto" w:fill="auto"/>
            <w:noWrap w:val="0"/>
            <w:vAlign w:val="top"/>
          </w:tcPr>
          <w:p w14:paraId="1D04C168">
            <w:pPr>
              <w:spacing w:line="360" w:lineRule="auto"/>
              <w:jc w:val="center"/>
              <w:rPr>
                <w:rFonts w:ascii="黑体" w:hAnsi="黑体" w:eastAsia="黑体"/>
                <w:szCs w:val="21"/>
              </w:rPr>
            </w:pPr>
            <w:r>
              <w:rPr>
                <w:rFonts w:hint="eastAsia" w:ascii="黑体" w:hAnsi="黑体" w:eastAsia="黑体"/>
                <w:szCs w:val="21"/>
              </w:rPr>
              <w:t>课程目标</w:t>
            </w:r>
          </w:p>
        </w:tc>
        <w:tc>
          <w:tcPr>
            <w:tcW w:w="1704" w:type="dxa"/>
            <w:shd w:val="clear" w:color="auto" w:fill="auto"/>
            <w:noWrap w:val="0"/>
            <w:vAlign w:val="top"/>
          </w:tcPr>
          <w:p w14:paraId="611DA8BC">
            <w:pPr>
              <w:jc w:val="center"/>
              <w:rPr>
                <w:rFonts w:ascii="黑体" w:hAnsi="黑体" w:eastAsia="黑体"/>
                <w:szCs w:val="21"/>
              </w:rPr>
            </w:pPr>
            <w:r>
              <w:rPr>
                <w:rFonts w:ascii="黑体" w:hAnsi="黑体" w:eastAsia="黑体"/>
                <w:szCs w:val="21"/>
              </w:rPr>
              <w:t>90</w:t>
            </w:r>
            <w:r>
              <w:rPr>
                <w:rFonts w:hint="eastAsia" w:ascii="黑体" w:hAnsi="黑体" w:eastAsia="黑体"/>
                <w:szCs w:val="21"/>
              </w:rPr>
              <w:t>-</w:t>
            </w:r>
            <w:r>
              <w:rPr>
                <w:rFonts w:ascii="黑体" w:hAnsi="黑体" w:eastAsia="黑体"/>
                <w:szCs w:val="21"/>
              </w:rPr>
              <w:t>100</w:t>
            </w:r>
          </w:p>
          <w:p w14:paraId="4A5BC8FC">
            <w:pPr>
              <w:jc w:val="center"/>
              <w:rPr>
                <w:rFonts w:ascii="黑体" w:hAnsi="黑体" w:eastAsia="黑体"/>
                <w:szCs w:val="21"/>
              </w:rPr>
            </w:pPr>
            <w:r>
              <w:rPr>
                <w:rFonts w:hint="eastAsia" w:ascii="黑体" w:hAnsi="黑体" w:eastAsia="黑体"/>
                <w:szCs w:val="21"/>
              </w:rPr>
              <w:t>（优秀）</w:t>
            </w:r>
          </w:p>
        </w:tc>
        <w:tc>
          <w:tcPr>
            <w:tcW w:w="1704" w:type="dxa"/>
            <w:shd w:val="clear" w:color="auto" w:fill="auto"/>
            <w:noWrap w:val="0"/>
            <w:vAlign w:val="top"/>
          </w:tcPr>
          <w:p w14:paraId="16A92BC7">
            <w:pPr>
              <w:jc w:val="center"/>
              <w:rPr>
                <w:rFonts w:ascii="黑体" w:hAnsi="黑体" w:eastAsia="黑体"/>
                <w:szCs w:val="21"/>
              </w:rPr>
            </w:pPr>
            <w:r>
              <w:rPr>
                <w:rFonts w:hint="eastAsia" w:ascii="黑体" w:hAnsi="黑体" w:eastAsia="黑体"/>
                <w:szCs w:val="21"/>
              </w:rPr>
              <w:t>7</w:t>
            </w:r>
            <w:r>
              <w:rPr>
                <w:rFonts w:ascii="黑体" w:hAnsi="黑体" w:eastAsia="黑体"/>
                <w:szCs w:val="21"/>
              </w:rPr>
              <w:t>5</w:t>
            </w:r>
            <w:r>
              <w:rPr>
                <w:rFonts w:hint="eastAsia" w:ascii="黑体" w:hAnsi="黑体" w:eastAsia="黑体"/>
                <w:szCs w:val="21"/>
              </w:rPr>
              <w:t>-</w:t>
            </w:r>
            <w:r>
              <w:rPr>
                <w:rFonts w:ascii="黑体" w:hAnsi="黑体" w:eastAsia="黑体"/>
                <w:szCs w:val="21"/>
              </w:rPr>
              <w:t>89</w:t>
            </w:r>
          </w:p>
          <w:p w14:paraId="6287DA78">
            <w:pPr>
              <w:jc w:val="center"/>
              <w:rPr>
                <w:rFonts w:ascii="黑体" w:hAnsi="黑体" w:eastAsia="黑体"/>
                <w:szCs w:val="21"/>
              </w:rPr>
            </w:pPr>
            <w:r>
              <w:rPr>
                <w:rFonts w:hint="eastAsia" w:ascii="黑体" w:hAnsi="黑体" w:eastAsia="黑体"/>
                <w:szCs w:val="21"/>
              </w:rPr>
              <w:t>（良好）</w:t>
            </w:r>
          </w:p>
        </w:tc>
        <w:tc>
          <w:tcPr>
            <w:tcW w:w="1705" w:type="dxa"/>
            <w:shd w:val="clear" w:color="auto" w:fill="auto"/>
            <w:noWrap w:val="0"/>
            <w:vAlign w:val="top"/>
          </w:tcPr>
          <w:p w14:paraId="763F5B1D">
            <w:pPr>
              <w:jc w:val="center"/>
              <w:rPr>
                <w:rFonts w:ascii="黑体" w:hAnsi="黑体" w:eastAsia="黑体"/>
                <w:szCs w:val="21"/>
              </w:rPr>
            </w:pPr>
            <w:r>
              <w:rPr>
                <w:rFonts w:hint="eastAsia" w:ascii="黑体" w:hAnsi="黑体" w:eastAsia="黑体"/>
                <w:szCs w:val="21"/>
              </w:rPr>
              <w:t>6</w:t>
            </w:r>
            <w:r>
              <w:rPr>
                <w:rFonts w:ascii="黑体" w:hAnsi="黑体" w:eastAsia="黑体"/>
                <w:szCs w:val="21"/>
              </w:rPr>
              <w:t>0</w:t>
            </w:r>
            <w:r>
              <w:rPr>
                <w:rFonts w:hint="eastAsia" w:ascii="黑体" w:hAnsi="黑体" w:eastAsia="黑体"/>
                <w:szCs w:val="21"/>
              </w:rPr>
              <w:t>-</w:t>
            </w:r>
            <w:r>
              <w:rPr>
                <w:rFonts w:ascii="黑体" w:hAnsi="黑体" w:eastAsia="黑体"/>
                <w:szCs w:val="21"/>
              </w:rPr>
              <w:t>74</w:t>
            </w:r>
          </w:p>
          <w:p w14:paraId="35AF9C0B">
            <w:pPr>
              <w:jc w:val="center"/>
              <w:rPr>
                <w:rFonts w:ascii="黑体" w:hAnsi="黑体" w:eastAsia="黑体"/>
                <w:szCs w:val="21"/>
              </w:rPr>
            </w:pPr>
            <w:r>
              <w:rPr>
                <w:rFonts w:hint="eastAsia" w:ascii="黑体" w:hAnsi="黑体" w:eastAsia="黑体"/>
                <w:szCs w:val="21"/>
              </w:rPr>
              <w:t>（及格）</w:t>
            </w:r>
          </w:p>
        </w:tc>
        <w:tc>
          <w:tcPr>
            <w:tcW w:w="1705" w:type="dxa"/>
            <w:shd w:val="clear" w:color="auto" w:fill="auto"/>
            <w:noWrap w:val="0"/>
            <w:vAlign w:val="top"/>
          </w:tcPr>
          <w:p w14:paraId="1CA3FDE7">
            <w:pPr>
              <w:jc w:val="center"/>
              <w:rPr>
                <w:rFonts w:ascii="黑体" w:hAnsi="黑体" w:eastAsia="黑体"/>
                <w:szCs w:val="21"/>
              </w:rPr>
            </w:pPr>
            <w:r>
              <w:rPr>
                <w:rFonts w:hint="eastAsia" w:ascii="黑体" w:hAnsi="黑体" w:eastAsia="黑体"/>
                <w:szCs w:val="21"/>
              </w:rPr>
              <w:t>0-</w:t>
            </w:r>
            <w:r>
              <w:rPr>
                <w:rFonts w:ascii="黑体" w:hAnsi="黑体" w:eastAsia="黑体"/>
                <w:szCs w:val="21"/>
              </w:rPr>
              <w:t>59</w:t>
            </w:r>
          </w:p>
          <w:p w14:paraId="2556AB5F">
            <w:pPr>
              <w:jc w:val="center"/>
              <w:rPr>
                <w:rFonts w:ascii="黑体" w:hAnsi="黑体" w:eastAsia="黑体"/>
                <w:szCs w:val="21"/>
              </w:rPr>
            </w:pPr>
            <w:r>
              <w:rPr>
                <w:rFonts w:hint="eastAsia" w:ascii="黑体" w:hAnsi="黑体" w:eastAsia="黑体"/>
                <w:szCs w:val="21"/>
              </w:rPr>
              <w:t>（不及格）</w:t>
            </w:r>
          </w:p>
        </w:tc>
      </w:tr>
      <w:tr w14:paraId="43370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shd w:val="clear" w:color="auto" w:fill="auto"/>
            <w:noWrap w:val="0"/>
            <w:vAlign w:val="top"/>
          </w:tcPr>
          <w:p w14:paraId="082A62D9">
            <w:pPr>
              <w:spacing w:line="360" w:lineRule="auto"/>
              <w:jc w:val="left"/>
              <w:rPr>
                <w:rFonts w:ascii="宋体" w:hAnsi="宋体"/>
                <w:szCs w:val="21"/>
              </w:rPr>
            </w:pPr>
            <w:r>
              <w:rPr>
                <w:rFonts w:hint="eastAsia" w:ascii="仿宋" w:hAnsi="仿宋" w:eastAsia="仿宋"/>
                <w:szCs w:val="21"/>
              </w:rPr>
              <w:t>1. 学生能准确掌握和理解有关供应链管理的概念、模型和方法。收集文献、教育资源，结合课堂授课，形成供应链管理的体系框架。</w:t>
            </w:r>
          </w:p>
        </w:tc>
        <w:tc>
          <w:tcPr>
            <w:tcW w:w="1704" w:type="dxa"/>
            <w:shd w:val="clear" w:color="auto" w:fill="auto"/>
            <w:noWrap w:val="0"/>
            <w:vAlign w:val="top"/>
          </w:tcPr>
          <w:p w14:paraId="62139CAE">
            <w:pPr>
              <w:spacing w:line="360" w:lineRule="auto"/>
              <w:jc w:val="left"/>
              <w:rPr>
                <w:rFonts w:ascii="宋体" w:hAnsi="宋体"/>
                <w:sz w:val="18"/>
                <w:szCs w:val="18"/>
              </w:rPr>
            </w:pPr>
            <w:r>
              <w:rPr>
                <w:rFonts w:hint="eastAsia" w:ascii="仿宋" w:hAnsi="仿宋" w:eastAsia="仿宋"/>
                <w:szCs w:val="21"/>
              </w:rPr>
              <w:t>学生能</w:t>
            </w:r>
            <w:r>
              <w:rPr>
                <w:rFonts w:hint="eastAsia" w:ascii="仿宋" w:hAnsi="仿宋" w:eastAsia="仿宋"/>
                <w:b/>
                <w:szCs w:val="21"/>
              </w:rPr>
              <w:t>准确掌握和理解</w:t>
            </w:r>
            <w:r>
              <w:rPr>
                <w:rFonts w:hint="eastAsia" w:ascii="仿宋" w:hAnsi="仿宋" w:eastAsia="仿宋"/>
                <w:szCs w:val="21"/>
              </w:rPr>
              <w:t>有关供应链管理的概念、模型和方法。</w:t>
            </w:r>
            <w:r>
              <w:rPr>
                <w:rFonts w:hint="eastAsia" w:ascii="仿宋" w:hAnsi="仿宋" w:eastAsia="仿宋"/>
                <w:b/>
                <w:szCs w:val="21"/>
              </w:rPr>
              <w:t>准确</w:t>
            </w:r>
            <w:r>
              <w:rPr>
                <w:rFonts w:hint="eastAsia" w:ascii="仿宋" w:hAnsi="仿宋" w:eastAsia="仿宋"/>
                <w:szCs w:val="21"/>
              </w:rPr>
              <w:t>收集文献、教育资源，结合课堂授课，形成供应链管理的体系框架。</w:t>
            </w:r>
          </w:p>
        </w:tc>
        <w:tc>
          <w:tcPr>
            <w:tcW w:w="1704" w:type="dxa"/>
            <w:shd w:val="clear" w:color="auto" w:fill="auto"/>
            <w:noWrap w:val="0"/>
            <w:vAlign w:val="top"/>
          </w:tcPr>
          <w:p w14:paraId="3CB8B7C2">
            <w:pPr>
              <w:spacing w:line="360" w:lineRule="auto"/>
              <w:jc w:val="left"/>
              <w:rPr>
                <w:rFonts w:ascii="宋体" w:hAnsi="宋体"/>
                <w:sz w:val="18"/>
                <w:szCs w:val="18"/>
              </w:rPr>
            </w:pPr>
            <w:r>
              <w:rPr>
                <w:rFonts w:hint="eastAsia" w:ascii="仿宋" w:hAnsi="仿宋" w:eastAsia="仿宋"/>
                <w:szCs w:val="21"/>
              </w:rPr>
              <w:t>学生</w:t>
            </w:r>
            <w:r>
              <w:rPr>
                <w:rFonts w:hint="eastAsia" w:ascii="仿宋" w:hAnsi="仿宋" w:eastAsia="仿宋"/>
                <w:b/>
                <w:szCs w:val="21"/>
              </w:rPr>
              <w:t>熟悉</w:t>
            </w:r>
            <w:r>
              <w:rPr>
                <w:rFonts w:hint="eastAsia" w:ascii="仿宋" w:hAnsi="仿宋" w:eastAsia="仿宋"/>
                <w:szCs w:val="21"/>
              </w:rPr>
              <w:t>和理解有关供应链管理的概念、模型和方法。收集文献、教育资源，结合课堂授课，形成供应链管理的体系框架。</w:t>
            </w:r>
          </w:p>
        </w:tc>
        <w:tc>
          <w:tcPr>
            <w:tcW w:w="1705" w:type="dxa"/>
            <w:shd w:val="clear" w:color="auto" w:fill="auto"/>
            <w:noWrap w:val="0"/>
            <w:vAlign w:val="top"/>
          </w:tcPr>
          <w:p w14:paraId="7899A2BC">
            <w:pPr>
              <w:spacing w:line="360" w:lineRule="auto"/>
              <w:jc w:val="left"/>
              <w:rPr>
                <w:rFonts w:ascii="宋体" w:hAnsi="宋体"/>
                <w:sz w:val="18"/>
                <w:szCs w:val="18"/>
              </w:rPr>
            </w:pPr>
            <w:r>
              <w:rPr>
                <w:rFonts w:hint="eastAsia" w:ascii="仿宋" w:hAnsi="仿宋" w:eastAsia="仿宋"/>
                <w:szCs w:val="21"/>
              </w:rPr>
              <w:t>学生能</w:t>
            </w:r>
            <w:r>
              <w:rPr>
                <w:rFonts w:hint="eastAsia" w:ascii="仿宋" w:hAnsi="仿宋" w:eastAsia="仿宋"/>
                <w:b/>
                <w:szCs w:val="21"/>
              </w:rPr>
              <w:t>基本</w:t>
            </w:r>
            <w:r>
              <w:rPr>
                <w:rFonts w:hint="eastAsia" w:ascii="仿宋" w:hAnsi="仿宋" w:eastAsia="仿宋"/>
                <w:szCs w:val="21"/>
              </w:rPr>
              <w:t>掌握和理解有关供应链管理的概念、模型和方法。</w:t>
            </w:r>
            <w:r>
              <w:rPr>
                <w:rFonts w:hint="eastAsia" w:ascii="仿宋" w:hAnsi="仿宋" w:eastAsia="仿宋"/>
                <w:b/>
                <w:szCs w:val="21"/>
              </w:rPr>
              <w:t>能够</w:t>
            </w:r>
            <w:r>
              <w:rPr>
                <w:rFonts w:hint="eastAsia" w:ascii="仿宋" w:hAnsi="仿宋" w:eastAsia="仿宋"/>
                <w:szCs w:val="21"/>
              </w:rPr>
              <w:t>收集文献、教育资源，结合课堂授课，形成供应链管理的体系框架。</w:t>
            </w:r>
          </w:p>
        </w:tc>
        <w:tc>
          <w:tcPr>
            <w:tcW w:w="1705" w:type="dxa"/>
            <w:shd w:val="clear" w:color="auto" w:fill="auto"/>
            <w:noWrap w:val="0"/>
            <w:vAlign w:val="top"/>
          </w:tcPr>
          <w:p w14:paraId="3F57AD5D">
            <w:pPr>
              <w:spacing w:line="360" w:lineRule="auto"/>
              <w:jc w:val="left"/>
              <w:rPr>
                <w:rFonts w:ascii="宋体" w:hAnsi="宋体"/>
                <w:sz w:val="18"/>
                <w:szCs w:val="18"/>
              </w:rPr>
            </w:pPr>
            <w:r>
              <w:rPr>
                <w:rFonts w:hint="eastAsia" w:ascii="仿宋" w:hAnsi="仿宋" w:eastAsia="仿宋"/>
                <w:szCs w:val="21"/>
              </w:rPr>
              <w:t>学生</w:t>
            </w:r>
            <w:r>
              <w:rPr>
                <w:rFonts w:hint="eastAsia" w:ascii="仿宋" w:hAnsi="仿宋" w:eastAsia="仿宋"/>
                <w:b/>
                <w:szCs w:val="21"/>
              </w:rPr>
              <w:t>不能</w:t>
            </w:r>
            <w:r>
              <w:rPr>
                <w:rFonts w:hint="eastAsia" w:ascii="仿宋" w:hAnsi="仿宋" w:eastAsia="仿宋"/>
                <w:szCs w:val="21"/>
              </w:rPr>
              <w:t>掌握和理解有关供应链管理的概念、模型和方法。</w:t>
            </w:r>
            <w:r>
              <w:rPr>
                <w:rFonts w:hint="eastAsia" w:ascii="仿宋" w:hAnsi="仿宋" w:eastAsia="仿宋"/>
                <w:b/>
                <w:szCs w:val="21"/>
              </w:rPr>
              <w:t>无法</w:t>
            </w:r>
            <w:r>
              <w:rPr>
                <w:rFonts w:hint="eastAsia" w:ascii="仿宋" w:hAnsi="仿宋" w:eastAsia="仿宋"/>
                <w:szCs w:val="21"/>
              </w:rPr>
              <w:t>收集文献、教育资源，结合课堂授课，</w:t>
            </w:r>
            <w:r>
              <w:rPr>
                <w:rFonts w:hint="eastAsia" w:ascii="仿宋" w:hAnsi="仿宋" w:eastAsia="仿宋"/>
                <w:b/>
                <w:szCs w:val="21"/>
              </w:rPr>
              <w:t>无法</w:t>
            </w:r>
            <w:r>
              <w:rPr>
                <w:rFonts w:hint="eastAsia" w:ascii="仿宋" w:hAnsi="仿宋" w:eastAsia="仿宋"/>
                <w:szCs w:val="21"/>
              </w:rPr>
              <w:t>形成供应链管理的体系框架。</w:t>
            </w:r>
          </w:p>
        </w:tc>
      </w:tr>
      <w:tr w14:paraId="3B949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shd w:val="clear" w:color="auto" w:fill="auto"/>
            <w:noWrap w:val="0"/>
            <w:vAlign w:val="top"/>
          </w:tcPr>
          <w:p w14:paraId="54A8F90C">
            <w:pPr>
              <w:spacing w:line="360" w:lineRule="auto"/>
              <w:jc w:val="left"/>
              <w:rPr>
                <w:rFonts w:ascii="宋体" w:hAnsi="宋体"/>
                <w:szCs w:val="21"/>
              </w:rPr>
            </w:pPr>
            <w:r>
              <w:rPr>
                <w:rFonts w:hint="eastAsia" w:ascii="仿宋" w:hAnsi="仿宋" w:eastAsia="仿宋"/>
                <w:szCs w:val="21"/>
              </w:rPr>
              <w:t>2.</w:t>
            </w:r>
            <w:r>
              <w:rPr>
                <w:rFonts w:hint="eastAsia"/>
              </w:rPr>
              <w:t xml:space="preserve"> </w:t>
            </w:r>
            <w:r>
              <w:rPr>
                <w:rFonts w:hint="eastAsia" w:ascii="仿宋" w:hAnsi="仿宋" w:eastAsia="仿宋"/>
                <w:szCs w:val="21"/>
              </w:rPr>
              <w:t>掌握供应链战略及其匹配，理解供应链网络的设计规则。理解供应链协调的内涵，识别供应链不协调的情形和改善的办法。理解供应链合作伙伴关系的内涵，构建和形成的过程。掌握库存分析的方法。</w:t>
            </w:r>
          </w:p>
        </w:tc>
        <w:tc>
          <w:tcPr>
            <w:tcW w:w="1704" w:type="dxa"/>
            <w:shd w:val="clear" w:color="auto" w:fill="auto"/>
            <w:noWrap w:val="0"/>
            <w:vAlign w:val="top"/>
          </w:tcPr>
          <w:p w14:paraId="4A05363F">
            <w:pPr>
              <w:spacing w:line="360" w:lineRule="auto"/>
              <w:jc w:val="left"/>
              <w:rPr>
                <w:rFonts w:ascii="宋体" w:hAnsi="宋体"/>
                <w:sz w:val="18"/>
                <w:szCs w:val="18"/>
              </w:rPr>
            </w:pPr>
            <w:r>
              <w:rPr>
                <w:rFonts w:hint="eastAsia" w:ascii="仿宋" w:hAnsi="仿宋" w:eastAsia="仿宋"/>
                <w:b/>
                <w:szCs w:val="21"/>
              </w:rPr>
              <w:t>熟练掌握</w:t>
            </w:r>
            <w:r>
              <w:rPr>
                <w:rFonts w:hint="eastAsia" w:ascii="仿宋" w:hAnsi="仿宋" w:eastAsia="仿宋"/>
                <w:szCs w:val="21"/>
              </w:rPr>
              <w:t>供应链战略及其匹配，理解供应链网络的设计规则。</w:t>
            </w:r>
            <w:r>
              <w:rPr>
                <w:rFonts w:hint="eastAsia" w:ascii="仿宋" w:hAnsi="仿宋" w:eastAsia="仿宋"/>
                <w:b/>
                <w:szCs w:val="21"/>
              </w:rPr>
              <w:t>完全理解</w:t>
            </w:r>
            <w:r>
              <w:rPr>
                <w:rFonts w:hint="eastAsia" w:ascii="仿宋" w:hAnsi="仿宋" w:eastAsia="仿宋"/>
                <w:szCs w:val="21"/>
              </w:rPr>
              <w:t>供应链协调的内涵，识别供应链不协调的情形和改善的办法。</w:t>
            </w:r>
            <w:r>
              <w:rPr>
                <w:rFonts w:hint="eastAsia" w:ascii="仿宋" w:hAnsi="仿宋" w:eastAsia="仿宋"/>
                <w:b/>
                <w:szCs w:val="21"/>
              </w:rPr>
              <w:t>准确把握</w:t>
            </w:r>
            <w:r>
              <w:rPr>
                <w:rFonts w:hint="eastAsia" w:ascii="仿宋" w:hAnsi="仿宋" w:eastAsia="仿宋"/>
                <w:szCs w:val="21"/>
              </w:rPr>
              <w:t>供应链合作伙伴关系的内涵，构建和形成的过程。</w:t>
            </w:r>
            <w:r>
              <w:rPr>
                <w:rFonts w:hint="eastAsia" w:ascii="仿宋" w:hAnsi="仿宋" w:eastAsia="仿宋"/>
                <w:b/>
                <w:szCs w:val="21"/>
              </w:rPr>
              <w:t>熟练掌握</w:t>
            </w:r>
            <w:r>
              <w:rPr>
                <w:rFonts w:hint="eastAsia" w:ascii="仿宋" w:hAnsi="仿宋" w:eastAsia="仿宋"/>
                <w:szCs w:val="21"/>
              </w:rPr>
              <w:t>库存分析的方法。</w:t>
            </w:r>
          </w:p>
        </w:tc>
        <w:tc>
          <w:tcPr>
            <w:tcW w:w="1704" w:type="dxa"/>
            <w:shd w:val="clear" w:color="auto" w:fill="auto"/>
            <w:noWrap w:val="0"/>
            <w:vAlign w:val="top"/>
          </w:tcPr>
          <w:p w14:paraId="07F6EA32">
            <w:pPr>
              <w:spacing w:line="360" w:lineRule="auto"/>
              <w:jc w:val="left"/>
              <w:rPr>
                <w:rFonts w:ascii="宋体" w:hAnsi="宋体"/>
                <w:sz w:val="18"/>
                <w:szCs w:val="18"/>
              </w:rPr>
            </w:pPr>
            <w:r>
              <w:rPr>
                <w:rFonts w:hint="eastAsia" w:ascii="仿宋" w:hAnsi="仿宋" w:eastAsia="仿宋"/>
                <w:b/>
                <w:szCs w:val="21"/>
              </w:rPr>
              <w:t>掌握</w:t>
            </w:r>
            <w:r>
              <w:rPr>
                <w:rFonts w:hint="eastAsia" w:ascii="仿宋" w:hAnsi="仿宋" w:eastAsia="仿宋"/>
                <w:szCs w:val="21"/>
              </w:rPr>
              <w:t>供应链战略及其匹配，</w:t>
            </w:r>
            <w:r>
              <w:rPr>
                <w:rFonts w:hint="eastAsia" w:ascii="仿宋" w:hAnsi="仿宋" w:eastAsia="仿宋"/>
                <w:b/>
                <w:szCs w:val="21"/>
              </w:rPr>
              <w:t>理解</w:t>
            </w:r>
            <w:r>
              <w:rPr>
                <w:rFonts w:hint="eastAsia" w:ascii="仿宋" w:hAnsi="仿宋" w:eastAsia="仿宋"/>
                <w:szCs w:val="21"/>
              </w:rPr>
              <w:t>供应链网络的设计规则。</w:t>
            </w:r>
            <w:r>
              <w:rPr>
                <w:rFonts w:hint="eastAsia" w:ascii="仿宋" w:hAnsi="仿宋" w:eastAsia="仿宋"/>
                <w:b/>
                <w:szCs w:val="21"/>
              </w:rPr>
              <w:t>理解</w:t>
            </w:r>
            <w:r>
              <w:rPr>
                <w:rFonts w:hint="eastAsia" w:ascii="仿宋" w:hAnsi="仿宋" w:eastAsia="仿宋"/>
                <w:szCs w:val="21"/>
              </w:rPr>
              <w:t>供应链协调的内涵，识别供应链不协调的情形和改善的办法。</w:t>
            </w:r>
            <w:r>
              <w:rPr>
                <w:rFonts w:hint="eastAsia" w:ascii="仿宋" w:hAnsi="仿宋" w:eastAsia="仿宋"/>
                <w:b/>
                <w:szCs w:val="21"/>
              </w:rPr>
              <w:t>理解</w:t>
            </w:r>
            <w:r>
              <w:rPr>
                <w:rFonts w:hint="eastAsia" w:ascii="仿宋" w:hAnsi="仿宋" w:eastAsia="仿宋"/>
                <w:szCs w:val="21"/>
              </w:rPr>
              <w:t>供应链合作伙伴关系的内涵，构建和形成的过程。</w:t>
            </w:r>
            <w:r>
              <w:rPr>
                <w:rFonts w:hint="eastAsia" w:ascii="仿宋" w:hAnsi="仿宋" w:eastAsia="仿宋"/>
                <w:b/>
                <w:szCs w:val="21"/>
              </w:rPr>
              <w:t>掌握</w:t>
            </w:r>
            <w:r>
              <w:rPr>
                <w:rFonts w:hint="eastAsia" w:ascii="仿宋" w:hAnsi="仿宋" w:eastAsia="仿宋"/>
                <w:szCs w:val="21"/>
              </w:rPr>
              <w:t>库存分析的方法。</w:t>
            </w:r>
          </w:p>
        </w:tc>
        <w:tc>
          <w:tcPr>
            <w:tcW w:w="1705" w:type="dxa"/>
            <w:shd w:val="clear" w:color="auto" w:fill="auto"/>
            <w:noWrap w:val="0"/>
            <w:vAlign w:val="top"/>
          </w:tcPr>
          <w:p w14:paraId="3B9D6DB3">
            <w:pPr>
              <w:spacing w:line="360" w:lineRule="auto"/>
              <w:jc w:val="left"/>
              <w:rPr>
                <w:rFonts w:ascii="宋体" w:hAnsi="宋体"/>
                <w:sz w:val="18"/>
                <w:szCs w:val="18"/>
              </w:rPr>
            </w:pPr>
            <w:r>
              <w:rPr>
                <w:rFonts w:hint="eastAsia" w:ascii="仿宋" w:hAnsi="仿宋" w:eastAsia="仿宋"/>
                <w:b/>
                <w:szCs w:val="21"/>
              </w:rPr>
              <w:t>基本掌握</w:t>
            </w:r>
            <w:r>
              <w:rPr>
                <w:rFonts w:hint="eastAsia" w:ascii="仿宋" w:hAnsi="仿宋" w:eastAsia="仿宋"/>
                <w:szCs w:val="21"/>
              </w:rPr>
              <w:t>供应链战略及其匹配，理解供应链网络的设计规则。理解供应链协调的内涵，识别供应链不协调的情形和改善的办法。理解供应链合作伙伴关系的内涵，构建和形成的过程。</w:t>
            </w:r>
            <w:r>
              <w:rPr>
                <w:rFonts w:hint="eastAsia" w:ascii="仿宋" w:hAnsi="仿宋" w:eastAsia="仿宋"/>
                <w:b/>
                <w:szCs w:val="21"/>
              </w:rPr>
              <w:t>基本掌握</w:t>
            </w:r>
            <w:r>
              <w:rPr>
                <w:rFonts w:hint="eastAsia" w:ascii="仿宋" w:hAnsi="仿宋" w:eastAsia="仿宋"/>
                <w:szCs w:val="21"/>
              </w:rPr>
              <w:t>库存分析的方法。</w:t>
            </w:r>
          </w:p>
        </w:tc>
        <w:tc>
          <w:tcPr>
            <w:tcW w:w="1705" w:type="dxa"/>
            <w:shd w:val="clear" w:color="auto" w:fill="auto"/>
            <w:noWrap w:val="0"/>
            <w:vAlign w:val="top"/>
          </w:tcPr>
          <w:p w14:paraId="376C3171">
            <w:pPr>
              <w:spacing w:line="360" w:lineRule="auto"/>
              <w:jc w:val="left"/>
              <w:rPr>
                <w:rFonts w:ascii="宋体" w:hAnsi="宋体"/>
                <w:sz w:val="18"/>
                <w:szCs w:val="18"/>
              </w:rPr>
            </w:pPr>
            <w:r>
              <w:rPr>
                <w:rFonts w:hint="eastAsia" w:ascii="仿宋" w:hAnsi="仿宋" w:eastAsia="仿宋"/>
                <w:b/>
                <w:szCs w:val="21"/>
              </w:rPr>
              <w:t>不能</w:t>
            </w:r>
            <w:r>
              <w:rPr>
                <w:rFonts w:hint="eastAsia" w:ascii="仿宋" w:hAnsi="仿宋" w:eastAsia="仿宋"/>
                <w:szCs w:val="21"/>
              </w:rPr>
              <w:t>掌握供应链战略及其匹配，无法理解供应链网络的设计规则。</w:t>
            </w:r>
            <w:r>
              <w:rPr>
                <w:rFonts w:hint="eastAsia" w:ascii="仿宋" w:hAnsi="仿宋" w:eastAsia="仿宋"/>
                <w:b/>
                <w:szCs w:val="21"/>
              </w:rPr>
              <w:t>无法</w:t>
            </w:r>
            <w:r>
              <w:rPr>
                <w:rFonts w:hint="eastAsia" w:ascii="仿宋" w:hAnsi="仿宋" w:eastAsia="仿宋"/>
                <w:szCs w:val="21"/>
              </w:rPr>
              <w:t>理解供应链协调的内涵，识别供应链不协调的情形和改善的办法。</w:t>
            </w:r>
            <w:r>
              <w:rPr>
                <w:rFonts w:hint="eastAsia" w:ascii="仿宋" w:hAnsi="仿宋" w:eastAsia="仿宋"/>
                <w:b/>
                <w:szCs w:val="21"/>
              </w:rPr>
              <w:t>无法</w:t>
            </w:r>
            <w:r>
              <w:rPr>
                <w:rFonts w:hint="eastAsia" w:ascii="仿宋" w:hAnsi="仿宋" w:eastAsia="仿宋"/>
                <w:szCs w:val="21"/>
              </w:rPr>
              <w:t>理解供应链合作伙伴关系的内涵，构建和形成的过程。</w:t>
            </w:r>
            <w:r>
              <w:rPr>
                <w:rFonts w:hint="eastAsia" w:ascii="仿宋" w:hAnsi="仿宋" w:eastAsia="仿宋"/>
                <w:b/>
                <w:szCs w:val="21"/>
              </w:rPr>
              <w:t>不能</w:t>
            </w:r>
            <w:r>
              <w:rPr>
                <w:rFonts w:hint="eastAsia" w:ascii="仿宋" w:hAnsi="仿宋" w:eastAsia="仿宋"/>
                <w:szCs w:val="21"/>
              </w:rPr>
              <w:t>掌握库存分析的方法。</w:t>
            </w:r>
          </w:p>
        </w:tc>
      </w:tr>
      <w:tr w14:paraId="4FA61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shd w:val="clear" w:color="auto" w:fill="auto"/>
            <w:noWrap w:val="0"/>
            <w:vAlign w:val="top"/>
          </w:tcPr>
          <w:p w14:paraId="346C986C">
            <w:pPr>
              <w:spacing w:line="360" w:lineRule="auto"/>
              <w:jc w:val="left"/>
              <w:rPr>
                <w:rFonts w:ascii="宋体" w:hAnsi="宋体"/>
                <w:szCs w:val="21"/>
              </w:rPr>
            </w:pPr>
            <w:r>
              <w:rPr>
                <w:rFonts w:hint="eastAsia" w:ascii="仿宋" w:hAnsi="仿宋" w:eastAsia="仿宋"/>
                <w:szCs w:val="21"/>
              </w:rPr>
              <w:t>3. 培养学生的逻辑思维能力、团队合作能力、书面和语言表达能力以及自学能力，综合运用所学知识去分析和解决实际问题的能力。了解管理供应链管理与社会发展的密切关系，成为掌握管理、技术与社会法律的复合型人才。</w:t>
            </w:r>
          </w:p>
        </w:tc>
        <w:tc>
          <w:tcPr>
            <w:tcW w:w="1704" w:type="dxa"/>
            <w:shd w:val="clear" w:color="auto" w:fill="auto"/>
            <w:noWrap w:val="0"/>
            <w:vAlign w:val="top"/>
          </w:tcPr>
          <w:p w14:paraId="54E74018">
            <w:pPr>
              <w:spacing w:line="360" w:lineRule="auto"/>
              <w:jc w:val="left"/>
              <w:rPr>
                <w:rFonts w:ascii="宋体" w:hAnsi="宋体"/>
                <w:sz w:val="18"/>
                <w:szCs w:val="18"/>
              </w:rPr>
            </w:pPr>
            <w:r>
              <w:rPr>
                <w:rFonts w:hint="eastAsia" w:ascii="仿宋" w:hAnsi="仿宋" w:eastAsia="仿宋"/>
                <w:szCs w:val="21"/>
              </w:rPr>
              <w:t>学生具备的</w:t>
            </w:r>
            <w:r>
              <w:rPr>
                <w:rFonts w:hint="eastAsia" w:ascii="仿宋" w:hAnsi="仿宋" w:eastAsia="仿宋"/>
                <w:b/>
                <w:szCs w:val="21"/>
              </w:rPr>
              <w:t>很强</w:t>
            </w:r>
            <w:r>
              <w:rPr>
                <w:rFonts w:hint="eastAsia" w:ascii="仿宋" w:hAnsi="仿宋" w:eastAsia="仿宋"/>
                <w:szCs w:val="21"/>
              </w:rPr>
              <w:t>逻辑思维能力、团队合作能力、书面和语言表达能力以及自学能力，综合运用所学知识去分析和解决实际问题的能力。</w:t>
            </w:r>
            <w:r>
              <w:rPr>
                <w:rFonts w:hint="eastAsia" w:ascii="仿宋" w:hAnsi="仿宋" w:eastAsia="仿宋"/>
                <w:b/>
                <w:szCs w:val="21"/>
              </w:rPr>
              <w:t>熟悉</w:t>
            </w:r>
            <w:r>
              <w:rPr>
                <w:rFonts w:hint="eastAsia" w:ascii="仿宋" w:hAnsi="仿宋" w:eastAsia="仿宋"/>
                <w:szCs w:val="21"/>
              </w:rPr>
              <w:t>管理供应链管理与社会发展的密切关系，成为掌握管理、技术与社会法律的复合型人才。</w:t>
            </w:r>
          </w:p>
        </w:tc>
        <w:tc>
          <w:tcPr>
            <w:tcW w:w="1704" w:type="dxa"/>
            <w:shd w:val="clear" w:color="auto" w:fill="auto"/>
            <w:noWrap w:val="0"/>
            <w:vAlign w:val="top"/>
          </w:tcPr>
          <w:p w14:paraId="6998639D">
            <w:pPr>
              <w:spacing w:line="360" w:lineRule="auto"/>
              <w:jc w:val="left"/>
              <w:rPr>
                <w:rFonts w:ascii="宋体" w:hAnsi="宋体"/>
                <w:sz w:val="18"/>
                <w:szCs w:val="18"/>
              </w:rPr>
            </w:pPr>
            <w:r>
              <w:rPr>
                <w:rFonts w:hint="eastAsia" w:ascii="仿宋" w:hAnsi="仿宋" w:eastAsia="仿宋"/>
                <w:szCs w:val="21"/>
              </w:rPr>
              <w:t>学生具备逻辑思维能力、团队合作能力、书面和语言表达能力以及自学能力，综合运用所学知识去分析和解决实际问题的能力。了解管理供应链管理与社会发展的密切关系，成为掌握管理、技术与社会法律的复合型人才。</w:t>
            </w:r>
          </w:p>
        </w:tc>
        <w:tc>
          <w:tcPr>
            <w:tcW w:w="1705" w:type="dxa"/>
            <w:shd w:val="clear" w:color="auto" w:fill="auto"/>
            <w:noWrap w:val="0"/>
            <w:vAlign w:val="top"/>
          </w:tcPr>
          <w:p w14:paraId="2917AF8A">
            <w:pPr>
              <w:spacing w:line="360" w:lineRule="auto"/>
              <w:jc w:val="left"/>
              <w:rPr>
                <w:rFonts w:ascii="宋体" w:hAnsi="宋体"/>
                <w:sz w:val="18"/>
                <w:szCs w:val="18"/>
              </w:rPr>
            </w:pPr>
            <w:r>
              <w:rPr>
                <w:rFonts w:hint="eastAsia" w:ascii="仿宋" w:hAnsi="仿宋" w:eastAsia="仿宋"/>
                <w:szCs w:val="21"/>
              </w:rPr>
              <w:t>学生具备</w:t>
            </w:r>
            <w:r>
              <w:rPr>
                <w:rFonts w:hint="eastAsia" w:ascii="仿宋" w:hAnsi="仿宋" w:eastAsia="仿宋"/>
                <w:b/>
                <w:szCs w:val="21"/>
              </w:rPr>
              <w:t>较强</w:t>
            </w:r>
            <w:r>
              <w:rPr>
                <w:rFonts w:hint="eastAsia" w:ascii="仿宋" w:hAnsi="仿宋" w:eastAsia="仿宋"/>
                <w:szCs w:val="21"/>
              </w:rPr>
              <w:t>的逻辑思维能力、团队合作能力、书面和语言表达能力以及自学能力，综合运用所学知识去分析和解决实际问题的能力。了解管理供应链管理与社会发展的密切关系，成为</w:t>
            </w:r>
            <w:r>
              <w:rPr>
                <w:rFonts w:hint="eastAsia" w:ascii="仿宋" w:hAnsi="仿宋" w:eastAsia="仿宋"/>
                <w:b/>
                <w:szCs w:val="21"/>
              </w:rPr>
              <w:t>初步</w:t>
            </w:r>
            <w:r>
              <w:rPr>
                <w:rFonts w:hint="eastAsia" w:ascii="仿宋" w:hAnsi="仿宋" w:eastAsia="仿宋"/>
                <w:szCs w:val="21"/>
              </w:rPr>
              <w:t>掌握管理、技术与社会法律的复合型人才。</w:t>
            </w:r>
          </w:p>
        </w:tc>
        <w:tc>
          <w:tcPr>
            <w:tcW w:w="1705" w:type="dxa"/>
            <w:shd w:val="clear" w:color="auto" w:fill="auto"/>
            <w:noWrap w:val="0"/>
            <w:vAlign w:val="top"/>
          </w:tcPr>
          <w:p w14:paraId="60A583ED">
            <w:pPr>
              <w:spacing w:line="360" w:lineRule="auto"/>
              <w:jc w:val="left"/>
              <w:rPr>
                <w:rFonts w:ascii="宋体" w:hAnsi="宋体"/>
                <w:sz w:val="18"/>
                <w:szCs w:val="18"/>
              </w:rPr>
            </w:pPr>
            <w:r>
              <w:rPr>
                <w:rFonts w:hint="eastAsia" w:ascii="仿宋" w:hAnsi="仿宋" w:eastAsia="仿宋"/>
                <w:szCs w:val="21"/>
              </w:rPr>
              <w:t>学生的逻辑思维能力、团队合作能力、书面和语言表达能力以及自学能力</w:t>
            </w:r>
            <w:r>
              <w:rPr>
                <w:rFonts w:hint="eastAsia" w:ascii="仿宋" w:hAnsi="仿宋" w:eastAsia="仿宋"/>
                <w:b/>
                <w:szCs w:val="21"/>
              </w:rPr>
              <w:t>缺乏</w:t>
            </w:r>
            <w:r>
              <w:rPr>
                <w:rFonts w:hint="eastAsia" w:ascii="仿宋" w:hAnsi="仿宋" w:eastAsia="仿宋"/>
                <w:szCs w:val="21"/>
              </w:rPr>
              <w:t>，</w:t>
            </w:r>
            <w:r>
              <w:rPr>
                <w:rFonts w:hint="eastAsia" w:ascii="仿宋" w:hAnsi="仿宋" w:eastAsia="仿宋"/>
                <w:b/>
                <w:szCs w:val="21"/>
              </w:rPr>
              <w:t>无法</w:t>
            </w:r>
            <w:r>
              <w:rPr>
                <w:rFonts w:hint="eastAsia" w:ascii="仿宋" w:hAnsi="仿宋" w:eastAsia="仿宋"/>
                <w:szCs w:val="21"/>
              </w:rPr>
              <w:t>综合运用所学知识去分析和解决实际问题的能力。无法理解管理供应链管理与社会发展的密切关系，不能成为掌握管理、技术与社会法律的复合型人才。</w:t>
            </w:r>
          </w:p>
        </w:tc>
      </w:tr>
    </w:tbl>
    <w:p w14:paraId="2019D401">
      <w:pPr>
        <w:spacing w:line="360" w:lineRule="auto"/>
        <w:ind w:firstLine="360" w:firstLineChars="200"/>
        <w:jc w:val="left"/>
        <w:rPr>
          <w:rFonts w:ascii="宋体" w:hAnsi="宋体"/>
          <w:sz w:val="18"/>
          <w:szCs w:val="18"/>
        </w:rPr>
      </w:pPr>
    </w:p>
    <w:p w14:paraId="008177B9">
      <w:pPr>
        <w:jc w:val="center"/>
        <w:rPr>
          <w:sz w:val="24"/>
        </w:rPr>
      </w:pPr>
    </w:p>
    <w:p w14:paraId="095599D3">
      <w:pPr>
        <w:widowControl/>
        <w:jc w:val="left"/>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TimesNewRomanPSMT">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79C196"/>
    <w:multiLevelType w:val="singleLevel"/>
    <w:tmpl w:val="C079C196"/>
    <w:lvl w:ilvl="0" w:tentative="0">
      <w:start w:val="1"/>
      <w:numFmt w:val="decimal"/>
      <w:lvlText w:val="%1."/>
      <w:lvlJc w:val="left"/>
      <w:pPr>
        <w:tabs>
          <w:tab w:val="left" w:pos="312"/>
        </w:tabs>
      </w:pPr>
    </w:lvl>
  </w:abstractNum>
  <w:abstractNum w:abstractNumId="1">
    <w:nsid w:val="3B22EDC1"/>
    <w:multiLevelType w:val="singleLevel"/>
    <w:tmpl w:val="3B22EDC1"/>
    <w:lvl w:ilvl="0" w:tentative="0">
      <w:start w:val="2"/>
      <w:numFmt w:val="decimal"/>
      <w:suff w:val="space"/>
      <w:lvlText w:val="%1."/>
      <w:lvlJc w:val="left"/>
    </w:lvl>
  </w:abstractNum>
  <w:abstractNum w:abstractNumId="2">
    <w:nsid w:val="62729E9E"/>
    <w:multiLevelType w:val="singleLevel"/>
    <w:tmpl w:val="62729E9E"/>
    <w:lvl w:ilvl="0" w:tentative="0">
      <w:start w:val="3"/>
      <w:numFmt w:val="chineseCounting"/>
      <w:suff w:val="space"/>
      <w:lvlText w:val="第%1章"/>
      <w:lvlJc w:val="left"/>
      <w:rPr>
        <w:rFonts w:hint="eastAsia"/>
      </w:rPr>
    </w:lvl>
  </w:abstractNum>
  <w:abstractNum w:abstractNumId="3">
    <w:nsid w:val="7E0B2DC9"/>
    <w:multiLevelType w:val="multilevel"/>
    <w:tmpl w:val="7E0B2DC9"/>
    <w:lvl w:ilvl="0" w:tentative="0">
      <w:start w:val="1"/>
      <w:numFmt w:val="decimal"/>
      <w:lvlText w:val="%1."/>
      <w:lvlJc w:val="left"/>
      <w:pPr>
        <w:tabs>
          <w:tab w:val="left" w:pos="312"/>
        </w:tabs>
      </w:p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VjMjNiN2ZkZTMzMDA4ZWE3OTY1NzI2MTg5NDIzY2IifQ=="/>
  </w:docVars>
  <w:rsids>
    <w:rsidRoot w:val="001E5724"/>
    <w:rsid w:val="00022CBB"/>
    <w:rsid w:val="00077A5F"/>
    <w:rsid w:val="000A400B"/>
    <w:rsid w:val="000F054A"/>
    <w:rsid w:val="001C25D8"/>
    <w:rsid w:val="001E5724"/>
    <w:rsid w:val="00242673"/>
    <w:rsid w:val="00285327"/>
    <w:rsid w:val="002A7568"/>
    <w:rsid w:val="00313A87"/>
    <w:rsid w:val="003206BD"/>
    <w:rsid w:val="00322986"/>
    <w:rsid w:val="0034254B"/>
    <w:rsid w:val="0038665C"/>
    <w:rsid w:val="004070CF"/>
    <w:rsid w:val="00443C38"/>
    <w:rsid w:val="00470FB4"/>
    <w:rsid w:val="005A0378"/>
    <w:rsid w:val="005A6FCB"/>
    <w:rsid w:val="00665621"/>
    <w:rsid w:val="006D367B"/>
    <w:rsid w:val="006E4F82"/>
    <w:rsid w:val="006F64C9"/>
    <w:rsid w:val="007639A2"/>
    <w:rsid w:val="007C379D"/>
    <w:rsid w:val="007C62ED"/>
    <w:rsid w:val="007E39E3"/>
    <w:rsid w:val="008128AD"/>
    <w:rsid w:val="008560E2"/>
    <w:rsid w:val="00886EBF"/>
    <w:rsid w:val="00972FA8"/>
    <w:rsid w:val="00974E8D"/>
    <w:rsid w:val="009D7163"/>
    <w:rsid w:val="00A03BBD"/>
    <w:rsid w:val="00A61EFD"/>
    <w:rsid w:val="00AA4570"/>
    <w:rsid w:val="00AA630A"/>
    <w:rsid w:val="00AE3D1A"/>
    <w:rsid w:val="00B03909"/>
    <w:rsid w:val="00B10760"/>
    <w:rsid w:val="00B40ECD"/>
    <w:rsid w:val="00B47312"/>
    <w:rsid w:val="00BA23F0"/>
    <w:rsid w:val="00C00798"/>
    <w:rsid w:val="00C54636"/>
    <w:rsid w:val="00CA53B2"/>
    <w:rsid w:val="00D02F99"/>
    <w:rsid w:val="00D13271"/>
    <w:rsid w:val="00D14471"/>
    <w:rsid w:val="00D330E1"/>
    <w:rsid w:val="00D417A1"/>
    <w:rsid w:val="00D504B7"/>
    <w:rsid w:val="00D715F7"/>
    <w:rsid w:val="00DD7B5F"/>
    <w:rsid w:val="00DE7849"/>
    <w:rsid w:val="00E05E8B"/>
    <w:rsid w:val="00E366AB"/>
    <w:rsid w:val="00E76E34"/>
    <w:rsid w:val="00ED7F81"/>
    <w:rsid w:val="00F56396"/>
    <w:rsid w:val="00FB77A1"/>
    <w:rsid w:val="00FC24B5"/>
    <w:rsid w:val="108922D4"/>
    <w:rsid w:val="1AE25088"/>
    <w:rsid w:val="293B5EBD"/>
    <w:rsid w:val="2DBD5811"/>
    <w:rsid w:val="3CDD0440"/>
    <w:rsid w:val="3D2C52DA"/>
    <w:rsid w:val="44BF4D14"/>
    <w:rsid w:val="500B0F52"/>
    <w:rsid w:val="527F0F8F"/>
    <w:rsid w:val="5785323C"/>
    <w:rsid w:val="63B30BE6"/>
    <w:rsid w:val="6488470F"/>
    <w:rsid w:val="657D7987"/>
    <w:rsid w:val="7B6459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qFormat/>
    <w:uiPriority w:val="99"/>
    <w:rPr>
      <w:rFonts w:ascii="宋体" w:hAnsi="Courier New" w:eastAsia="宋体" w:cs="Times New Roman"/>
      <w:szCs w:val="20"/>
    </w:r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纯文本 字符"/>
    <w:basedOn w:val="8"/>
    <w:link w:val="2"/>
    <w:qFormat/>
    <w:uiPriority w:val="99"/>
    <w:rPr>
      <w:rFonts w:ascii="宋体" w:hAnsi="Courier New" w:eastAsia="宋体" w:cs="Times New Roman"/>
      <w:szCs w:val="20"/>
    </w:r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character" w:customStyle="1" w:styleId="12">
    <w:name w:val="批注框文本 字符"/>
    <w:basedOn w:val="8"/>
    <w:link w:val="3"/>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18</Pages>
  <Words>1450</Words>
  <Characters>1511</Characters>
  <Lines>13</Lines>
  <Paragraphs>3</Paragraphs>
  <TotalTime>0</TotalTime>
  <ScaleCrop>false</ScaleCrop>
  <LinksUpToDate>false</LinksUpToDate>
  <CharactersWithSpaces>1547</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2020-12-08T08:33:00Z</dcterms:created>
  <dc:creator>Windows User</dc:creator>
  <cp:lastModifiedBy>shanliang</cp:lastModifiedBy>
  <cp:lastPrinted>2020-12-24T07:17:00Z</cp:lastPrinted>
  <dcterms:modified xsi:type="dcterms:W3CDTF">2024-08-29T07:08:50Z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484FFD1191D44639A1286BA1E05A8164_12</vt:lpwstr>
  </property>
</Properties>
</file>