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0CE4B">
      <w:pPr>
        <w:spacing w:before="156" w:beforeLines="50" w:after="156" w:afterLines="50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商务礼仪</w:t>
      </w:r>
      <w:r>
        <w:rPr>
          <w:rFonts w:hint="eastAsia" w:ascii="黑体" w:hAnsi="黑体" w:eastAsia="黑体"/>
          <w:sz w:val="32"/>
          <w:szCs w:val="32"/>
        </w:rPr>
        <w:t>》课程教学大纲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</w:p>
    <w:p w14:paraId="5036DC00">
      <w:pPr>
        <w:pStyle w:val="2"/>
        <w:spacing w:before="156" w:beforeLines="50" w:after="156" w:afterLines="50"/>
        <w:ind w:firstLine="562" w:firstLineChars="200"/>
        <w:jc w:val="left"/>
        <w:rPr>
          <w:rFonts w:hint="eastAsia" w:hAnsi="宋体" w:eastAsia="黑体" w:cs="宋体"/>
          <w:lang w:val="en-US" w:eastAsia="zh-CN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  <w:r>
        <w:rPr>
          <w:rFonts w:hint="eastAsia" w:hAnsi="宋体" w:eastAsia="黑体" w:cs="宋体"/>
          <w:lang w:val="en-US" w:eastAsia="zh-CN"/>
        </w:rPr>
        <w:t xml:space="preserve"> 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3632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A2D42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ascii="Times New Roman" w:hAnsi="Times New Roman" w:eastAsia="仿宋_GB2312"/>
                <w:szCs w:val="21"/>
              </w:rPr>
              <w:t>Business Etiquette</w:t>
            </w:r>
          </w:p>
        </w:tc>
        <w:tc>
          <w:tcPr>
            <w:tcW w:w="1134" w:type="dxa"/>
            <w:vAlign w:val="center"/>
          </w:tcPr>
          <w:p w14:paraId="51A39EC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ascii="Times New Roman" w:hAnsi="Times New Roman"/>
              </w:rPr>
              <w:t>HURM4103</w:t>
            </w:r>
          </w:p>
        </w:tc>
      </w:tr>
      <w:tr w14:paraId="7B8B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7C4EC2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专业选修</w:t>
            </w:r>
          </w:p>
        </w:tc>
        <w:tc>
          <w:tcPr>
            <w:tcW w:w="1134" w:type="dxa"/>
            <w:vAlign w:val="center"/>
          </w:tcPr>
          <w:p w14:paraId="1C89C55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2024级人力资源管理、物流管理专业</w:t>
            </w:r>
          </w:p>
        </w:tc>
      </w:tr>
      <w:tr w14:paraId="626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428ED4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4FC0730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36</w:t>
            </w:r>
          </w:p>
        </w:tc>
      </w:tr>
      <w:tr w14:paraId="51C3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103827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邵健</w:t>
            </w:r>
          </w:p>
        </w:tc>
        <w:tc>
          <w:tcPr>
            <w:tcW w:w="1134" w:type="dxa"/>
            <w:vAlign w:val="center"/>
          </w:tcPr>
          <w:p w14:paraId="1CC6232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2024.8.29</w:t>
            </w:r>
          </w:p>
        </w:tc>
      </w:tr>
      <w:tr w14:paraId="60F4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C7049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金正昆.商务礼仪教程[M].六版.北京：中国人民大学出版社.2022.</w:t>
            </w:r>
          </w:p>
        </w:tc>
      </w:tr>
    </w:tbl>
    <w:p w14:paraId="17AEB187">
      <w:pPr>
        <w:pStyle w:val="2"/>
        <w:spacing w:before="156" w:beforeLines="50" w:after="156" w:afterLines="50"/>
        <w:ind w:firstLine="562" w:firstLineChars="200"/>
        <w:rPr>
          <w:rFonts w:hint="eastAsia" w:hAnsi="宋体" w:eastAsia="黑体" w:cs="宋体"/>
          <w:lang w:eastAsia="zh-CN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  <w:r>
        <w:rPr>
          <w:rFonts w:hint="eastAsia" w:hAnsi="宋体" w:eastAsia="黑体" w:cs="宋体"/>
          <w:lang w:val="en-US" w:eastAsia="zh-CN"/>
        </w:rPr>
        <w:t xml:space="preserve"> </w:t>
      </w:r>
    </w:p>
    <w:p w14:paraId="23DD3620">
      <w:pPr>
        <w:pStyle w:val="2"/>
        <w:spacing w:before="156" w:beforeLines="50" w:after="156" w:afterLines="50"/>
        <w:ind w:firstLine="480" w:firstLineChars="200"/>
        <w:rPr>
          <w:rFonts w:hint="eastAsia" w:ascii="黑体" w:hAnsi="黑体" w:eastAsia="黑体" w:cs="宋体"/>
          <w:b/>
          <w:sz w:val="24"/>
          <w:szCs w:val="24"/>
          <w:lang w:val="en-US" w:eastAsia="zh-CN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  <w:r>
        <w:rPr>
          <w:rFonts w:hint="eastAsia" w:hAnsi="宋体" w:eastAsia="黑体" w:cs="宋体"/>
          <w:szCs w:val="21"/>
          <w:lang w:val="en-US" w:eastAsia="zh-CN"/>
        </w:rPr>
        <w:t xml:space="preserve"> </w:t>
      </w:r>
    </w:p>
    <w:p w14:paraId="1165B707">
      <w:pPr>
        <w:spacing w:line="360" w:lineRule="auto"/>
        <w:ind w:left="481" w:leftChars="229"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通过本课程的学习，使学生了解商务礼仪的内涵，掌握正确的礼仪习惯，培养学生的礼仪素养，提高学生自身素质，使他们懂得如何塑造成功的个人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商务</w:t>
      </w:r>
      <w:r>
        <w:rPr>
          <w:rFonts w:hint="eastAsia" w:ascii="宋体" w:hAnsi="宋体" w:eastAsia="宋体" w:cs="宋体"/>
          <w:sz w:val="21"/>
          <w:szCs w:val="21"/>
        </w:rPr>
        <w:t>形象及进行得体的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商务</w:t>
      </w:r>
      <w:r>
        <w:rPr>
          <w:rFonts w:hint="eastAsia" w:ascii="宋体" w:hAnsi="宋体" w:eastAsia="宋体" w:cs="宋体"/>
          <w:sz w:val="21"/>
          <w:szCs w:val="21"/>
        </w:rPr>
        <w:t>交往，从而为未来职业生涯发展奠定基础。</w:t>
      </w:r>
    </w:p>
    <w:p w14:paraId="50E6B12C">
      <w:pPr>
        <w:pStyle w:val="2"/>
        <w:spacing w:before="156" w:beforeLines="50" w:after="156" w:afterLines="50"/>
        <w:ind w:firstLine="480" w:firstLineChars="200"/>
        <w:rPr>
          <w:rFonts w:hint="eastAsia" w:hAnsi="宋体" w:eastAsia="黑体" w:cs="宋体"/>
          <w:lang w:val="en-US" w:eastAsia="zh-CN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int="eastAsia" w:hAnsi="宋体" w:eastAsia="黑体" w:cs="宋体"/>
          <w:lang w:val="en-US" w:eastAsia="zh-CN"/>
        </w:rPr>
        <w:t xml:space="preserve"> </w:t>
      </w:r>
    </w:p>
    <w:p w14:paraId="2489C0B9">
      <w:pPr>
        <w:pStyle w:val="2"/>
        <w:spacing w:before="156" w:beforeLines="50" w:after="156" w:afterLines="50"/>
        <w:ind w:firstLine="422" w:firstLineChars="200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课程目标1：</w:t>
      </w:r>
    </w:p>
    <w:p w14:paraId="5075C04E">
      <w:pPr>
        <w:pStyle w:val="2"/>
        <w:spacing w:before="156" w:beforeLines="50" w:after="156" w:afterLines="50"/>
        <w:ind w:left="420" w:leftChars="200"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基本知识教学目标：通过学习，使学生掌握现代礼仪的基本知识，了解礼仪在旅游行业中的重要性，并能灵活运用。</w:t>
      </w:r>
    </w:p>
    <w:p w14:paraId="14D13B30">
      <w:pPr>
        <w:spacing w:line="360" w:lineRule="auto"/>
        <w:ind w:firstLine="420" w:firstLineChars="200"/>
        <w:jc w:val="lef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课程目标2：</w:t>
      </w:r>
    </w:p>
    <w:p w14:paraId="64F459F5">
      <w:pPr>
        <w:spacing w:line="360" w:lineRule="auto"/>
        <w:ind w:left="540" w:leftChars="257"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能力教学目标：在课堂讲述礼仪规范的同时，辅之以多媒体教学手段，并将其与案例有机结合起来，力图实现礼仪时效性与全面性、生动性与实用性的有机结合，使学生在掌握礼仪知识的同时，能够根据不同场合加以施展。</w:t>
      </w:r>
    </w:p>
    <w:p w14:paraId="189C9F19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</w:p>
    <w:p w14:paraId="1EE7C887">
      <w:pPr>
        <w:spacing w:line="360" w:lineRule="auto"/>
        <w:ind w:left="540" w:leftChars="257"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素质教学目标：培养学生尊重他人、交际有礼的意识和作为一个现代人应具备的基本礼仪素质，增加其修养，完善其人格。</w:t>
      </w:r>
    </w:p>
    <w:p w14:paraId="26F546A5">
      <w:pPr>
        <w:pStyle w:val="2"/>
        <w:spacing w:before="156" w:beforeLines="50" w:after="156" w:afterLines="50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043E0459">
      <w:pPr>
        <w:pStyle w:val="2"/>
        <w:spacing w:before="156" w:beforeLines="50" w:after="156" w:afterLines="50"/>
        <w:ind w:firstLine="480" w:firstLineChars="200"/>
        <w:rPr>
          <w:rFonts w:hint="eastAsia" w:hAnsi="宋体" w:eastAsia="宋体" w:cs="宋体"/>
          <w:lang w:val="en-US" w:eastAsia="zh-CN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 w14:paraId="5A397EEE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7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536"/>
        <w:gridCol w:w="4341"/>
        <w:gridCol w:w="1888"/>
      </w:tblGrid>
      <w:tr w14:paraId="6CAC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6AC75DEE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536" w:type="dxa"/>
            <w:vAlign w:val="center"/>
          </w:tcPr>
          <w:p w14:paraId="7D6B5BC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4341" w:type="dxa"/>
            <w:vAlign w:val="center"/>
          </w:tcPr>
          <w:p w14:paraId="1AAC1BB0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1888" w:type="dxa"/>
            <w:vAlign w:val="center"/>
          </w:tcPr>
          <w:p w14:paraId="57AEEC4D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66EE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26B12DA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536" w:type="dxa"/>
            <w:vAlign w:val="center"/>
          </w:tcPr>
          <w:p w14:paraId="7631D28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4341" w:type="dxa"/>
            <w:vAlign w:val="center"/>
          </w:tcPr>
          <w:p w14:paraId="7065B9D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能够熟悉和掌握培育其商务礼仪的概念、规范和地位，明确个人礼仪、公共礼仪、交往礼仪、通联礼仪和餐饮礼仪的基本规范等。</w:t>
            </w:r>
          </w:p>
        </w:tc>
        <w:tc>
          <w:tcPr>
            <w:tcW w:w="1888" w:type="dxa"/>
            <w:vAlign w:val="center"/>
          </w:tcPr>
          <w:p w14:paraId="099652AF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毕业要求1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掌握一定的管理理论知识</w:t>
            </w:r>
          </w:p>
        </w:tc>
      </w:tr>
      <w:tr w14:paraId="08A8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1E49F61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536" w:type="dxa"/>
            <w:vAlign w:val="center"/>
          </w:tcPr>
          <w:p w14:paraId="16717C1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4341" w:type="dxa"/>
            <w:vAlign w:val="center"/>
          </w:tcPr>
          <w:p w14:paraId="1AB21B4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通过案例研讨和实践，明确重交际、勤沟通、讲教养、树形象的当代人应如何有所为与有所不为，通过参与性、实践性的训练，让学生了解商务交往礼仪的主要环节与基本规范，有助于其内强个人素质、外塑组织形象</w:t>
            </w:r>
          </w:p>
        </w:tc>
        <w:tc>
          <w:tcPr>
            <w:tcW w:w="1888" w:type="dxa"/>
            <w:vAlign w:val="center"/>
          </w:tcPr>
          <w:p w14:paraId="3DCD50FA">
            <w:pPr>
              <w:pStyle w:val="2"/>
              <w:spacing w:before="156" w:beforeLines="50" w:after="156" w:afterLines="50"/>
              <w:jc w:val="center"/>
              <w:rPr>
                <w:rFonts w:hint="eastAsia" w:hAnsi="Courier New"/>
                <w:lang w:val="en-US" w:eastAsia="zh-CN"/>
              </w:rPr>
            </w:pPr>
            <w:r>
              <w:rPr>
                <w:rFonts w:hint="eastAsia" w:hAnsi="Courier New"/>
                <w:lang w:val="en-US" w:eastAsia="zh-CN"/>
              </w:rPr>
              <w:t>毕业要求2：具备一定的问</w:t>
            </w:r>
            <w:r>
              <w:rPr>
                <w:rFonts w:hint="eastAsia" w:hAnsi="Courier New"/>
              </w:rPr>
              <w:t>题分析</w:t>
            </w:r>
            <w:r>
              <w:rPr>
                <w:rFonts w:hint="eastAsia" w:hAnsi="Courier New"/>
                <w:lang w:val="en-US" w:eastAsia="zh-CN"/>
              </w:rPr>
              <w:t>能力</w:t>
            </w:r>
          </w:p>
        </w:tc>
      </w:tr>
      <w:tr w14:paraId="0C85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79410C1F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536" w:type="dxa"/>
            <w:vAlign w:val="center"/>
          </w:tcPr>
          <w:p w14:paraId="4F7B06C9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4341" w:type="dxa"/>
            <w:vAlign w:val="center"/>
          </w:tcPr>
          <w:p w14:paraId="3DC01ADF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/>
              </w:rPr>
              <w:t>经商务交往礼仪的应用案例，培养学生提出问题、分析问题、解决问题的能力，学会辨识和应用商务交往礼仪的的关键环节和基本技能，有助于其内强个人素质、外塑组织形象，提升发展空间。</w:t>
            </w:r>
          </w:p>
        </w:tc>
        <w:tc>
          <w:tcPr>
            <w:tcW w:w="1888" w:type="dxa"/>
            <w:vAlign w:val="center"/>
          </w:tcPr>
          <w:p w14:paraId="55EF72F1">
            <w:pPr>
              <w:snapToGrid w:val="0"/>
              <w:rPr>
                <w:rFonts w:hint="eastAsia" w:ascii="宋体" w:hAnsi="Courier New" w:eastAsia="宋体" w:cs="Times New Roman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Courier New" w:eastAsia="宋体" w:cs="Times New Roman"/>
                <w:kern w:val="2"/>
                <w:sz w:val="21"/>
                <w:szCs w:val="20"/>
                <w:lang w:val="en-US" w:eastAsia="zh-CN" w:bidi="ar-SA"/>
              </w:rPr>
              <w:t>毕业要求3：表达与协调：有较强的语言与文字表达、人际沟通、组织协调及领导的基本能力；</w:t>
            </w:r>
          </w:p>
        </w:tc>
      </w:tr>
    </w:tbl>
    <w:p w14:paraId="55B8F966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7FFE6BB5">
      <w:pPr>
        <w:spacing w:line="360" w:lineRule="auto"/>
        <w:jc w:val="left"/>
        <w:rPr>
          <w:rFonts w:hint="eastAsia" w:ascii="黑体" w:hAnsi="黑体" w:eastAsia="黑体" w:cs="黑体"/>
          <w:b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第一章 装束礼仪规范</w:t>
      </w:r>
    </w:p>
    <w:p w14:paraId="3DA3C117">
      <w:p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1.教学目的</w:t>
      </w:r>
    </w:p>
    <w:p w14:paraId="40E2F762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了解西装正装、套裙、制服、化装的相关内容，掌握领带的基本打法、制服的基本要求、修剪头发的事宜。 </w:t>
      </w:r>
    </w:p>
    <w:p w14:paraId="16DD4B2A">
      <w:p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2.教学内容</w:t>
      </w:r>
    </w:p>
    <w:p w14:paraId="492465CD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西装、套裙、制服、饰品、美发、化装的礼仪</w:t>
      </w:r>
    </w:p>
    <w:p w14:paraId="16EAE527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教学重点难点</w:t>
      </w:r>
    </w:p>
    <w:p w14:paraId="36616047">
      <w:pPr>
        <w:numPr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重点：化妆的步骤与着装原则、西装的穿着礼仪、职场中应遵守的仪态礼仪</w:t>
      </w:r>
    </w:p>
    <w:p w14:paraId="18AA3888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难点：着装原则及着装中应注意的问题</w:t>
      </w:r>
    </w:p>
    <w:p w14:paraId="1E619ED9">
      <w:pPr>
        <w:pStyle w:val="6"/>
        <w:spacing w:before="0" w:beforeAutospacing="0" w:after="0" w:afterAutospacing="0" w:line="440" w:lineRule="exact"/>
        <w:ind w:left="420" w:leftChars="200" w:firstLine="56" w:firstLineChars="27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</w:t>
      </w:r>
    </w:p>
    <w:p w14:paraId="081FA110">
      <w:pPr>
        <w:spacing w:line="360" w:lineRule="auto"/>
        <w:jc w:val="left"/>
        <w:rPr>
          <w:rFonts w:hint="eastAsia" w:ascii="黑体" w:hAnsi="黑体" w:eastAsia="黑体" w:cs="黑体"/>
          <w:b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第</w:t>
      </w:r>
      <w:r>
        <w:rPr>
          <w:rFonts w:hint="eastAsia" w:ascii="黑体" w:hAnsi="黑体" w:eastAsia="黑体" w:cs="黑体"/>
          <w:b/>
          <w:color w:val="000000"/>
          <w:sz w:val="24"/>
          <w:szCs w:val="24"/>
          <w:lang w:val="en-US" w:eastAsia="zh-CN"/>
        </w:rPr>
        <w:t>二</w:t>
      </w: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章  仪式礼仪规范</w:t>
      </w:r>
    </w:p>
    <w:p w14:paraId="0B68B603">
      <w:p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 1.教学目的</w:t>
      </w:r>
    </w:p>
    <w:p w14:paraId="47E1C204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重点掌握签约的注意事项，掌握开业仪式的表现形式、庆典的程序，了解礼仪仪式的概念和原则。</w:t>
      </w:r>
    </w:p>
    <w:p w14:paraId="4972D00D">
      <w:p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2.教学内容：</w:t>
      </w:r>
    </w:p>
    <w:p w14:paraId="39B735FF">
      <w:pPr>
        <w:pStyle w:val="6"/>
        <w:spacing w:before="0" w:beforeAutospacing="0" w:after="0" w:afterAutospacing="0" w:line="440" w:lineRule="exact"/>
        <w:ind w:firstLine="420" w:firstLineChars="20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签约</w:t>
      </w:r>
      <w:r>
        <w:rPr>
          <w:rFonts w:hint="eastAsia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开业</w:t>
      </w:r>
      <w:r>
        <w:rPr>
          <w:rFonts w:hint="eastAsia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剪彩</w:t>
      </w:r>
      <w:r>
        <w:rPr>
          <w:rFonts w:hint="eastAsia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交接</w:t>
      </w:r>
      <w:r>
        <w:rPr>
          <w:rFonts w:hint="eastAsia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庆典</w:t>
      </w:r>
      <w:r>
        <w:rPr>
          <w:rFonts w:hint="eastAsia" w:eastAsia="宋体" w:cs="宋体"/>
          <w:sz w:val="21"/>
          <w:szCs w:val="21"/>
          <w:lang w:val="en-US" w:eastAsia="zh-CN"/>
        </w:rPr>
        <w:t>等不同仪式</w:t>
      </w:r>
      <w:r>
        <w:rPr>
          <w:rFonts w:hint="eastAsia" w:ascii="宋体" w:hAnsi="宋体" w:eastAsia="宋体" w:cs="宋体"/>
          <w:sz w:val="21"/>
          <w:szCs w:val="21"/>
        </w:rPr>
        <w:t>的礼仪</w:t>
      </w:r>
    </w:p>
    <w:p w14:paraId="5A823873">
      <w:p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3.教学重点难点：</w:t>
      </w:r>
    </w:p>
    <w:p w14:paraId="6CAA59FD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重点：签约的准备、开业的准备和组织、剪彩、交接的准备与安排、庆典的筹备与注意事项。</w:t>
      </w:r>
    </w:p>
    <w:p w14:paraId="7A9FFADE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难点：签约的准备、庆典的准备和组织</w:t>
      </w:r>
    </w:p>
    <w:p w14:paraId="5F3C5EF2">
      <w:p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4582051">
      <w:pPr>
        <w:spacing w:line="360" w:lineRule="auto"/>
        <w:jc w:val="left"/>
        <w:rPr>
          <w:rFonts w:hint="eastAsia" w:ascii="黑体" w:hAnsi="黑体" w:eastAsia="黑体" w:cs="黑体"/>
          <w:b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第</w:t>
      </w:r>
      <w:r>
        <w:rPr>
          <w:rFonts w:hint="eastAsia" w:ascii="黑体" w:hAnsi="黑体" w:eastAsia="黑体" w:cs="黑体"/>
          <w:b/>
          <w:color w:val="000000"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章  会务礼仪规范</w:t>
      </w:r>
    </w:p>
    <w:p w14:paraId="01A73BC2">
      <w:p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 1.教学目的</w:t>
      </w:r>
    </w:p>
    <w:p w14:paraId="55775475">
      <w:p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   重点掌握洽谈会的座次、合理分配展览会的展位；掌握发布会的材料准备、茶话会的安排，了解商务会谈的作用</w:t>
      </w:r>
    </w:p>
    <w:p w14:paraId="60D4E0B3">
      <w:p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 2.教学内容</w:t>
      </w:r>
    </w:p>
    <w:p w14:paraId="7A5A3CA6">
      <w:p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  工作会议、洽谈会、新闻发布会、茶话会、展览会、庆典活动等各种不同类型会仪的筹备、过程等礼仪。</w:t>
      </w:r>
    </w:p>
    <w:p w14:paraId="6900F066"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教学重点难点</w:t>
      </w:r>
    </w:p>
    <w:p w14:paraId="02ADFD38">
      <w:pPr>
        <w:numPr>
          <w:numId w:val="0"/>
        </w:num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重点：工作会议的准备、洽谈会的准备和组织、茶话会的准备与安排、展览会的筹备与注意事项</w:t>
      </w:r>
    </w:p>
    <w:p w14:paraId="166BAF46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难点：新闻发布会的筹备、洽谈会的准备和组织</w:t>
      </w:r>
    </w:p>
    <w:p w14:paraId="75C079A9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4710506">
      <w:pPr>
        <w:spacing w:line="360" w:lineRule="auto"/>
        <w:jc w:val="left"/>
        <w:rPr>
          <w:rFonts w:hint="eastAsia" w:ascii="黑体" w:hAnsi="黑体" w:eastAsia="黑体" w:cs="黑体"/>
          <w:b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第</w:t>
      </w:r>
      <w:r>
        <w:rPr>
          <w:rFonts w:hint="eastAsia" w:ascii="黑体" w:hAnsi="黑体" w:eastAsia="黑体" w:cs="黑体"/>
          <w:b/>
          <w:color w:val="000000"/>
          <w:sz w:val="24"/>
          <w:szCs w:val="24"/>
          <w:lang w:val="en-US" w:eastAsia="zh-CN"/>
        </w:rPr>
        <w:t>四</w:t>
      </w: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 xml:space="preserve">章  </w:t>
      </w:r>
      <w:r>
        <w:rPr>
          <w:rFonts w:hint="eastAsia" w:ascii="黑体" w:hAnsi="黑体" w:eastAsia="黑体" w:cs="黑体"/>
          <w:b/>
          <w:color w:val="000000"/>
          <w:sz w:val="24"/>
          <w:szCs w:val="24"/>
          <w:lang w:val="en-US" w:eastAsia="zh-CN"/>
        </w:rPr>
        <w:t>酬</w:t>
      </w: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世礼仪规范</w:t>
      </w:r>
    </w:p>
    <w:p w14:paraId="3157C6BC">
      <w:p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1.教学目的：</w:t>
      </w:r>
    </w:p>
    <w:p w14:paraId="274F1A78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掌握商务信函书写、商业人士运动及娱乐的礼仪、工作餐与自助餐的用法，掌握拨打与接听电话的礼仪、致祝贺词与答谢词，了解商业人士的社会公德、对人得体的规劝与批评。</w:t>
      </w:r>
    </w:p>
    <w:p w14:paraId="7384E67C">
      <w:pPr>
        <w:spacing w:line="360" w:lineRule="auto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 2.教学内容：</w:t>
      </w:r>
    </w:p>
    <w:p w14:paraId="2393C9FD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谈话、演讲、通讯、要约、派对、运动、娱乐、工作餐、自助餐的礼仪</w:t>
      </w:r>
    </w:p>
    <w:p w14:paraId="0E286241">
      <w:pPr>
        <w:numPr>
          <w:ilvl w:val="0"/>
          <w:numId w:val="2"/>
        </w:num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教学重点难点：</w:t>
      </w:r>
    </w:p>
    <w:p w14:paraId="1E36E3E4">
      <w:pPr>
        <w:numPr>
          <w:numId w:val="0"/>
        </w:numPr>
        <w:spacing w:line="360" w:lineRule="auto"/>
        <w:ind w:leftChars="0"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重点：握手应掌握的要素、名片交换过程中的注意事项、交谈的原则与技巧、中西餐的就餐礼仪。</w:t>
      </w:r>
    </w:p>
    <w:p w14:paraId="44FF85CD">
      <w:pPr>
        <w:spacing w:line="360" w:lineRule="auto"/>
        <w:ind w:firstLine="420" w:firstLineChars="200"/>
        <w:jc w:val="left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难点：交谈的原则与技巧、英文信函的格式、赠礼的注意禁忌中餐就餐时的菜单、座位安排；西餐餐具的使用</w:t>
      </w:r>
    </w:p>
    <w:p w14:paraId="1EBE4731">
      <w:pPr>
        <w:widowControl/>
        <w:spacing w:before="156" w:beforeLines="50" w:after="156" w:afterLines="50"/>
        <w:ind w:firstLine="562" w:firstLineChars="200"/>
        <w:jc w:val="left"/>
        <w:rPr>
          <w:rFonts w:hint="eastAsia" w:eastAsia="黑体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</w:p>
    <w:p w14:paraId="04BDE2A5">
      <w:pPr>
        <w:widowControl/>
        <w:spacing w:before="156" w:beforeLines="50" w:after="156" w:afterLines="50"/>
        <w:jc w:val="center"/>
        <w:rPr>
          <w:rFonts w:hint="eastAsia" w:ascii="黑体" w:hAnsi="黑体" w:eastAsia="宋体"/>
          <w:b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3A91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3AC7E2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61CF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A298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2212DE94">
            <w:pPr>
              <w:pStyle w:val="15"/>
              <w:spacing w:line="440" w:lineRule="exact"/>
              <w:jc w:val="center"/>
              <w:rPr>
                <w:rFonts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装束礼仪规范</w:t>
            </w:r>
          </w:p>
        </w:tc>
        <w:tc>
          <w:tcPr>
            <w:tcW w:w="2766" w:type="dxa"/>
            <w:vAlign w:val="center"/>
          </w:tcPr>
          <w:p w14:paraId="363D1EB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</w:t>
            </w:r>
          </w:p>
        </w:tc>
      </w:tr>
      <w:tr w14:paraId="6CE0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88EBB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仪式礼仪规范</w:t>
            </w:r>
          </w:p>
        </w:tc>
        <w:tc>
          <w:tcPr>
            <w:tcW w:w="2766" w:type="dxa"/>
            <w:vAlign w:val="center"/>
          </w:tcPr>
          <w:p w14:paraId="17DBF8B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</w:t>
            </w:r>
          </w:p>
        </w:tc>
      </w:tr>
      <w:tr w14:paraId="4322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696E2B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会务礼仪规范</w:t>
            </w:r>
          </w:p>
        </w:tc>
        <w:tc>
          <w:tcPr>
            <w:tcW w:w="2766" w:type="dxa"/>
            <w:vAlign w:val="center"/>
          </w:tcPr>
          <w:p w14:paraId="7DF1DFC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</w:t>
            </w:r>
          </w:p>
        </w:tc>
      </w:tr>
      <w:tr w14:paraId="7C79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9C6FA4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17CA24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eastAsia="宋体" w:cs="宋体"/>
                <w:b w:val="0"/>
                <w:bCs/>
                <w:sz w:val="21"/>
                <w:szCs w:val="21"/>
                <w:lang w:val="en-US" w:eastAsia="zh-CN"/>
              </w:rPr>
              <w:t>酬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世礼仪规范</w:t>
            </w:r>
          </w:p>
        </w:tc>
        <w:tc>
          <w:tcPr>
            <w:tcW w:w="2766" w:type="dxa"/>
            <w:vAlign w:val="center"/>
          </w:tcPr>
          <w:p w14:paraId="256A5CE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</w:t>
            </w:r>
          </w:p>
        </w:tc>
      </w:tr>
      <w:tr w14:paraId="6CD5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56B66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合计</w:t>
            </w:r>
          </w:p>
        </w:tc>
        <w:tc>
          <w:tcPr>
            <w:tcW w:w="2765" w:type="dxa"/>
            <w:vAlign w:val="center"/>
          </w:tcPr>
          <w:p w14:paraId="3CA117F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2766" w:type="dxa"/>
            <w:vAlign w:val="center"/>
          </w:tcPr>
          <w:p w14:paraId="0B202FC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36</w:t>
            </w:r>
          </w:p>
        </w:tc>
      </w:tr>
    </w:tbl>
    <w:p w14:paraId="5891F7E7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 w14:paraId="72E039F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14:paraId="1450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F1C01B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7216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E1C54E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FF16E9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2C86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33C285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5E4383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0F4C9E8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96B3D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C05D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FC70C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  <w:r>
              <w:rPr>
                <w:rFonts w:ascii="宋体" w:hAnsi="宋体" w:eastAsia="宋体"/>
                <w:szCs w:val="21"/>
              </w:rPr>
              <w:t>-3</w:t>
            </w:r>
          </w:p>
        </w:tc>
        <w:tc>
          <w:tcPr>
            <w:tcW w:w="929" w:type="dxa"/>
            <w:vAlign w:val="center"/>
          </w:tcPr>
          <w:p w14:paraId="7D808FE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81EC2C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F22349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E4758F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522D08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49B7C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7CA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628A01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  <w:r>
              <w:rPr>
                <w:rFonts w:ascii="宋体" w:hAnsi="宋体" w:eastAsia="宋体"/>
                <w:szCs w:val="21"/>
              </w:rPr>
              <w:t>-7</w:t>
            </w:r>
          </w:p>
        </w:tc>
        <w:tc>
          <w:tcPr>
            <w:tcW w:w="929" w:type="dxa"/>
            <w:vAlign w:val="center"/>
          </w:tcPr>
          <w:p w14:paraId="5F936F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32CBD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5C33F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E63A6F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1008F7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3142B3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C37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77259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68D273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CA7A7E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6E17E9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3C35FA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393A0F1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361DB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B23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D52D7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1B3E64D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3AF0C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D7041A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6934EF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1C49A63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507A33D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1F4D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352A3B0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7</w:t>
            </w:r>
          </w:p>
          <w:p w14:paraId="345E519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（五号宋体）</w:t>
            </w:r>
          </w:p>
        </w:tc>
        <w:tc>
          <w:tcPr>
            <w:tcW w:w="929" w:type="dxa"/>
            <w:vAlign w:val="center"/>
          </w:tcPr>
          <w:p w14:paraId="216D89C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24AF1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02393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FD078A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3BB1DF2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1CAF3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38555BEE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  <w:bookmarkStart w:id="0" w:name="_GoBack"/>
      <w:bookmarkEnd w:id="0"/>
    </w:p>
    <w:p w14:paraId="3EF259C8">
      <w:pPr>
        <w:spacing w:line="360" w:lineRule="auto"/>
        <w:ind w:firstLine="480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1.金正昆.商务礼仪教程[M].六版.北京：中国人民大学出版社.2022.</w:t>
      </w:r>
    </w:p>
    <w:p w14:paraId="489296B9">
      <w:pPr>
        <w:spacing w:line="360" w:lineRule="auto"/>
        <w:ind w:firstLine="480"/>
        <w:rPr>
          <w:rFonts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王爱英 徐向群主编：《现代商务礼仪规范与实务》，北京大学出版社2009年版。</w:t>
      </w:r>
      <w:r>
        <w:rPr>
          <w:rFonts w:ascii="宋体" w:hAnsi="宋体" w:eastAsia="宋体"/>
        </w:rPr>
        <w:t xml:space="preserve">   </w:t>
      </w:r>
    </w:p>
    <w:p w14:paraId="3AAD0535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 w14:paraId="7C96F30C">
      <w:pPr>
        <w:pStyle w:val="6"/>
        <w:spacing w:before="0" w:beforeAutospacing="0" w:after="0" w:afterAutospacing="0" w:line="440" w:lineRule="exact"/>
        <w:ind w:firstLine="632" w:firstLineChars="300"/>
        <w:jc w:val="both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Style w:val="16"/>
          <w:rFonts w:hint="eastAsia" w:eastAsia="宋体" w:cs="宋体"/>
          <w:sz w:val="21"/>
          <w:szCs w:val="21"/>
          <w:lang w:val="en-US" w:eastAsia="zh-CN"/>
        </w:rPr>
        <w:t>1.</w:t>
      </w:r>
      <w:r>
        <w:rPr>
          <w:rStyle w:val="16"/>
          <w:rFonts w:hint="eastAsia" w:ascii="宋体" w:hAnsi="宋体" w:eastAsia="宋体" w:cs="宋体"/>
          <w:sz w:val="21"/>
          <w:szCs w:val="21"/>
        </w:rPr>
        <w:t xml:space="preserve">引入案例教学： </w:t>
      </w:r>
    </w:p>
    <w:p w14:paraId="1169CA3A">
      <w:pPr>
        <w:pStyle w:val="6"/>
        <w:spacing w:before="0" w:beforeAutospacing="0" w:after="0" w:afterAutospacing="0" w:line="440" w:lineRule="exact"/>
        <w:ind w:left="239" w:leftChars="114" w:firstLine="420" w:firstLineChars="200"/>
        <w:jc w:val="both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>除了现有教材的教学之外，增加几次旅游资源开发成功或失败的案例教学讨论，增加学生的感性认识。</w:t>
      </w:r>
    </w:p>
    <w:p w14:paraId="75ADAE3D">
      <w:pPr>
        <w:pStyle w:val="6"/>
        <w:tabs>
          <w:tab w:val="left" w:pos="558"/>
        </w:tabs>
        <w:spacing w:before="0" w:beforeAutospacing="0" w:after="0" w:afterAutospacing="0" w:line="440" w:lineRule="exact"/>
        <w:ind w:firstLine="420" w:firstLineChars="200"/>
        <w:jc w:val="both"/>
        <w:rPr>
          <w:rStyle w:val="10"/>
          <w:rFonts w:hint="eastAsia" w:ascii="宋体" w:hAnsi="宋体" w:eastAsia="宋体" w:cs="宋体"/>
          <w:color w:val="003300"/>
          <w:sz w:val="21"/>
          <w:szCs w:val="21"/>
        </w:rPr>
      </w:pPr>
      <w:r>
        <w:rPr>
          <w:rFonts w:hint="eastAsia" w:eastAsia="宋体" w:cs="宋体"/>
          <w:color w:val="333333"/>
          <w:sz w:val="21"/>
          <w:szCs w:val="21"/>
          <w:lang w:eastAsia="zh-CN"/>
        </w:rPr>
        <w:tab/>
      </w:r>
      <w:r>
        <w:rPr>
          <w:rFonts w:hint="eastAsia" w:eastAsia="宋体" w:cs="宋体"/>
          <w:color w:val="333333"/>
          <w:sz w:val="21"/>
          <w:szCs w:val="21"/>
          <w:lang w:val="en-US" w:eastAsia="zh-CN"/>
        </w:rPr>
        <w:t>2.</w:t>
      </w:r>
      <w:r>
        <w:rPr>
          <w:rStyle w:val="10"/>
          <w:rFonts w:hint="eastAsia" w:ascii="宋体" w:hAnsi="宋体" w:eastAsia="宋体" w:cs="宋体"/>
          <w:color w:val="003300"/>
          <w:sz w:val="21"/>
          <w:szCs w:val="21"/>
        </w:rPr>
        <w:t>开展电化教学和计算机辅助教学：</w:t>
      </w:r>
    </w:p>
    <w:p w14:paraId="6CEC7D09">
      <w:pPr>
        <w:pStyle w:val="6"/>
        <w:spacing w:before="0" w:beforeAutospacing="0" w:after="0" w:afterAutospacing="0" w:line="440" w:lineRule="exact"/>
        <w:ind w:firstLine="420" w:firstLineChars="200"/>
        <w:jc w:val="both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21"/>
          <w:szCs w:val="21"/>
        </w:rPr>
        <w:t>电化教学和计算机辅助教学，是改革传统教学方法的重要手段，是理论联系实际的有效途径。而商务礼仪这门课程非常适合开展计算机辅助教学。具体有：</w:t>
      </w:r>
    </w:p>
    <w:p w14:paraId="6E018317">
      <w:pPr>
        <w:pStyle w:val="6"/>
        <w:spacing w:before="0" w:beforeAutospacing="0" w:after="0" w:afterAutospacing="0" w:line="440" w:lineRule="exact"/>
        <w:ind w:firstLine="420" w:firstLineChars="200"/>
        <w:jc w:val="both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eastAsia="宋体" w:cs="宋体"/>
          <w:color w:val="333333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color w:val="333333"/>
          <w:sz w:val="21"/>
          <w:szCs w:val="21"/>
        </w:rPr>
        <w:t>结合课程内容的改革，认真制作、使用多媒体课件，以动感式页面吸引学生学习的兴趣，同时通过多媒体课件制作大赛，在教师之间探讨、交流多媒体制作的经验，了解学生对多媒体课件制作及其内容的具体意见和要求，不断提高制作水平。</w:t>
      </w:r>
    </w:p>
    <w:p w14:paraId="60E53064">
      <w:pPr>
        <w:pStyle w:val="6"/>
        <w:spacing w:before="0" w:beforeAutospacing="0" w:after="0" w:afterAutospacing="0" w:line="440" w:lineRule="exact"/>
        <w:ind w:firstLine="420" w:firstLineChars="200"/>
        <w:jc w:val="both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eastAsia="宋体" w:cs="宋体"/>
          <w:color w:val="333333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color w:val="333333"/>
          <w:sz w:val="21"/>
          <w:szCs w:val="21"/>
        </w:rPr>
        <w:t>上课中积极利用网络资源，通过选择合适的网上案例对课程内容进行分析与讲解。</w:t>
      </w:r>
    </w:p>
    <w:p w14:paraId="1ACA6B82">
      <w:pPr>
        <w:pStyle w:val="6"/>
        <w:spacing w:before="0" w:beforeAutospacing="0" w:after="0" w:afterAutospacing="0" w:line="440" w:lineRule="exact"/>
        <w:ind w:firstLine="420" w:firstLineChars="200"/>
        <w:jc w:val="both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eastAsia="宋体" w:cs="宋体"/>
          <w:color w:val="333333"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color w:val="333333"/>
          <w:sz w:val="21"/>
          <w:szCs w:val="21"/>
        </w:rPr>
        <w:t xml:space="preserve">通过网络及时了解学生对教学的设想、建议，回答学生提出的相关问题等等。 </w:t>
      </w:r>
    </w:p>
    <w:p w14:paraId="449BFCD4">
      <w:pPr>
        <w:pStyle w:val="6"/>
        <w:spacing w:before="0" w:beforeAutospacing="0" w:after="0" w:afterAutospacing="0" w:line="440" w:lineRule="exact"/>
        <w:ind w:firstLine="632" w:firstLineChars="300"/>
        <w:jc w:val="both"/>
        <w:rPr>
          <w:rStyle w:val="10"/>
          <w:rFonts w:hint="eastAsia" w:ascii="宋体" w:hAnsi="宋体" w:eastAsia="宋体" w:cs="宋体"/>
          <w:color w:val="003300"/>
          <w:sz w:val="21"/>
          <w:szCs w:val="21"/>
        </w:rPr>
      </w:pPr>
      <w:r>
        <w:rPr>
          <w:rStyle w:val="10"/>
          <w:rFonts w:hint="eastAsia" w:eastAsia="宋体" w:cs="宋体"/>
          <w:color w:val="003300"/>
          <w:sz w:val="21"/>
          <w:szCs w:val="21"/>
          <w:lang w:val="en-US" w:eastAsia="zh-CN"/>
        </w:rPr>
        <w:t>3.</w:t>
      </w:r>
      <w:r>
        <w:rPr>
          <w:rStyle w:val="10"/>
          <w:rFonts w:hint="eastAsia" w:ascii="宋体" w:hAnsi="宋体" w:eastAsia="宋体" w:cs="宋体"/>
          <w:color w:val="003300"/>
          <w:sz w:val="21"/>
          <w:szCs w:val="21"/>
        </w:rPr>
        <w:t>开展实操练习课程：</w:t>
      </w:r>
    </w:p>
    <w:p w14:paraId="61C59EA0">
      <w:pPr>
        <w:pStyle w:val="6"/>
        <w:spacing w:before="0" w:beforeAutospacing="0" w:after="0" w:afterAutospacing="0" w:line="440" w:lineRule="exact"/>
        <w:ind w:firstLine="420" w:firstLineChars="200"/>
        <w:jc w:val="both"/>
        <w:rPr>
          <w:rStyle w:val="10"/>
          <w:rFonts w:hint="eastAsia" w:ascii="宋体" w:hAnsi="宋体" w:eastAsia="宋体" w:cs="宋体"/>
          <w:b w:val="0"/>
          <w:color w:val="auto"/>
          <w:sz w:val="21"/>
          <w:szCs w:val="21"/>
        </w:rPr>
      </w:pPr>
      <w:r>
        <w:rPr>
          <w:rStyle w:val="10"/>
          <w:rFonts w:hint="eastAsia" w:ascii="宋体" w:hAnsi="宋体" w:eastAsia="宋体" w:cs="宋体"/>
          <w:b w:val="0"/>
          <w:color w:val="auto"/>
          <w:sz w:val="21"/>
          <w:szCs w:val="21"/>
        </w:rPr>
        <w:t>让学生学以至用，在练习过程中领会教学内容。</w:t>
      </w:r>
    </w:p>
    <w:p w14:paraId="59B62131">
      <w:pPr>
        <w:widowControl/>
        <w:spacing w:before="156" w:beforeLines="50" w:after="156" w:afterLines="50"/>
        <w:jc w:val="left"/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  <w:r>
        <w:rPr>
          <w:rFonts w:hint="eastAsia" w:ascii="宋体" w:hAnsi="宋体" w:eastAsia="宋体"/>
          <w:lang w:val="en-US" w:eastAsia="zh-CN"/>
        </w:rPr>
        <w:t xml:space="preserve"> </w:t>
      </w:r>
    </w:p>
    <w:p w14:paraId="3B2441E6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</w:p>
    <w:p w14:paraId="7900DA03"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</w:p>
    <w:tbl>
      <w:tblPr>
        <w:tblStyle w:val="7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12C9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0B88D8B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0058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9E25E5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基础理论</w:t>
            </w:r>
          </w:p>
        </w:tc>
        <w:tc>
          <w:tcPr>
            <w:tcW w:w="2849" w:type="dxa"/>
            <w:vAlign w:val="center"/>
          </w:tcPr>
          <w:p w14:paraId="4039B16C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笔试、课程小论文</w:t>
            </w:r>
          </w:p>
        </w:tc>
      </w:tr>
      <w:tr w14:paraId="5672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4CBCC87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解决问题能力</w:t>
            </w:r>
          </w:p>
        </w:tc>
        <w:tc>
          <w:tcPr>
            <w:tcW w:w="2849" w:type="dxa"/>
            <w:vAlign w:val="center"/>
          </w:tcPr>
          <w:p w14:paraId="1BEFB7FE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角色扮演，视频制作</w:t>
            </w:r>
          </w:p>
        </w:tc>
      </w:tr>
      <w:tr w14:paraId="3FA7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8065B9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表达与协调能力</w:t>
            </w:r>
          </w:p>
        </w:tc>
        <w:tc>
          <w:tcPr>
            <w:tcW w:w="2849" w:type="dxa"/>
            <w:vAlign w:val="center"/>
          </w:tcPr>
          <w:p w14:paraId="2DDAD844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课程论文</w:t>
            </w:r>
          </w:p>
        </w:tc>
      </w:tr>
    </w:tbl>
    <w:p w14:paraId="2C82E763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</w:p>
    <w:p w14:paraId="34F39257">
      <w:pPr>
        <w:widowControl/>
        <w:spacing w:before="156" w:beforeLines="50" w:after="156" w:afterLines="50"/>
        <w:ind w:firstLine="422" w:firstLineChars="200"/>
        <w:jc w:val="left"/>
        <w:rPr>
          <w:rFonts w:hint="eastAsia" w:ascii="黑体" w:hAnsi="黑体" w:eastAsia="宋体"/>
          <w:b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</w:rPr>
        <w:t>1．评定方法</w:t>
      </w:r>
      <w:r>
        <w:rPr>
          <w:rFonts w:hint="eastAsia" w:ascii="宋体" w:hAnsi="宋体" w:eastAsia="宋体"/>
          <w:b/>
          <w:lang w:val="en-US" w:eastAsia="zh-CN"/>
        </w:rPr>
        <w:t xml:space="preserve"> </w:t>
      </w:r>
    </w:p>
    <w:p w14:paraId="27D4E7BF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考核形式：平时课堂练习和案例讨论，期末开卷课程论文 </w:t>
      </w:r>
    </w:p>
    <w:p w14:paraId="32D74251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成绩评定方法：期末成绩 50%（课程论文：50%），平时课堂回答和小组讨论 20%，平时课堂练习 30%。</w:t>
      </w:r>
    </w:p>
    <w:p w14:paraId="1B0070F9">
      <w:pPr>
        <w:widowControl/>
        <w:spacing w:before="156" w:beforeLines="50" w:after="156" w:afterLines="50"/>
        <w:ind w:firstLine="422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  <w:r>
        <w:rPr>
          <w:rFonts w:hint="eastAsia" w:ascii="宋体" w:hAnsi="宋体" w:eastAsia="宋体"/>
          <w:lang w:val="en-US" w:eastAsia="zh-CN"/>
        </w:rPr>
        <w:t xml:space="preserve"> </w:t>
      </w:r>
    </w:p>
    <w:p w14:paraId="7AFACAB5"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  <w:r>
        <w:rPr>
          <w:rFonts w:hint="eastAsia" w:ascii="宋体" w:hAnsi="宋体" w:eastAsia="宋体"/>
          <w:lang w:val="en-US" w:eastAsia="zh-CN"/>
        </w:rPr>
        <w:t xml:space="preserve"> </w:t>
      </w:r>
    </w:p>
    <w:tbl>
      <w:tblPr>
        <w:tblStyle w:val="7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3478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23F822F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59720570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61B1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0.2</w:t>
            </w:r>
          </w:p>
        </w:tc>
        <w:tc>
          <w:tcPr>
            <w:tcW w:w="1134" w:type="dxa"/>
            <w:vAlign w:val="center"/>
          </w:tcPr>
          <w:p w14:paraId="67076DAB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0.5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 w14:paraId="0CCC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0.2</w:t>
            </w:r>
          </w:p>
        </w:tc>
        <w:tc>
          <w:tcPr>
            <w:tcW w:w="1134" w:type="dxa"/>
            <w:vAlign w:val="center"/>
          </w:tcPr>
          <w:p w14:paraId="573C0D77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0.5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5DD7B37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6AE6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0.2</w:t>
            </w:r>
          </w:p>
        </w:tc>
        <w:tc>
          <w:tcPr>
            <w:tcW w:w="1134" w:type="dxa"/>
            <w:vAlign w:val="center"/>
          </w:tcPr>
          <w:p w14:paraId="675EB7F2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0.5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7C3BAEC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22580F75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46BA70"/>
    <w:multiLevelType w:val="singleLevel"/>
    <w:tmpl w:val="6746BA7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2074D03"/>
    <w:multiLevelType w:val="singleLevel"/>
    <w:tmpl w:val="72074D0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yZmZlM2RiNzNkODYzMmRmMzE4MjFlOTcxMTVjYTIifQ=="/>
  </w:docVars>
  <w:rsids>
    <w:rsidRoot w:val="001E5724"/>
    <w:rsid w:val="00022CBB"/>
    <w:rsid w:val="00077A5F"/>
    <w:rsid w:val="000A400B"/>
    <w:rsid w:val="000F054A"/>
    <w:rsid w:val="001C25D8"/>
    <w:rsid w:val="001E5724"/>
    <w:rsid w:val="00242673"/>
    <w:rsid w:val="00285327"/>
    <w:rsid w:val="002A7568"/>
    <w:rsid w:val="00313A87"/>
    <w:rsid w:val="003206BD"/>
    <w:rsid w:val="00322986"/>
    <w:rsid w:val="0034254B"/>
    <w:rsid w:val="0038665C"/>
    <w:rsid w:val="004070CF"/>
    <w:rsid w:val="00443C38"/>
    <w:rsid w:val="00470FB4"/>
    <w:rsid w:val="005A0378"/>
    <w:rsid w:val="005A6FCB"/>
    <w:rsid w:val="00665621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972FA8"/>
    <w:rsid w:val="00974E8D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15ED2280"/>
    <w:rsid w:val="2FF73D96"/>
    <w:rsid w:val="312B1C51"/>
    <w:rsid w:val="34B3727C"/>
    <w:rsid w:val="3DD2747B"/>
    <w:rsid w:val="4A77142C"/>
    <w:rsid w:val="4D282115"/>
    <w:rsid w:val="654D12EE"/>
    <w:rsid w:val="686A495D"/>
    <w:rsid w:val="77C6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color w:val="000000"/>
      <w:kern w:val="0"/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纯文本 字符"/>
    <w:basedOn w:val="9"/>
    <w:link w:val="2"/>
    <w:uiPriority w:val="99"/>
    <w:rPr>
      <w:rFonts w:ascii="宋体" w:hAnsi="Courier New" w:eastAsia="宋体" w:cs="Times New Roman"/>
      <w:szCs w:val="20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6">
    <w:name w:val="style41"/>
    <w:basedOn w:val="9"/>
    <w:uiPriority w:val="0"/>
    <w:rPr>
      <w:b/>
      <w:color w:val="0033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6</Pages>
  <Words>2263</Words>
  <Characters>2370</Characters>
  <Lines>13</Lines>
  <Paragraphs>3</Paragraphs>
  <TotalTime>4</TotalTime>
  <ScaleCrop>false</ScaleCrop>
  <LinksUpToDate>false</LinksUpToDate>
  <CharactersWithSpaces>2500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悦妈</cp:lastModifiedBy>
  <cp:lastPrinted>2020-12-24T07:17:00Z</cp:lastPrinted>
  <dcterms:modified xsi:type="dcterms:W3CDTF">2024-08-30T02:42:38Z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BE37D9193405463797D202C6CDBEB743_13</vt:lpwstr>
  </property>
</Properties>
</file>