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薪酬管理</w:t>
      </w:r>
      <w:r>
        <w:rPr>
          <w:rFonts w:hint="eastAsia" w:ascii="黑体" w:hAnsi="黑体" w:eastAsia="黑体"/>
          <w:sz w:val="32"/>
          <w:szCs w:val="32"/>
        </w:rPr>
        <w:t>》课程教学大纲</w:t>
      </w:r>
    </w:p>
    <w:p w14:paraId="5036DC00">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Compensation Management</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宋体" w:hAnsi="宋体" w:eastAsia="宋体"/>
              </w:rPr>
            </w:pPr>
            <w:r>
              <w:rPr>
                <w:rFonts w:ascii="宋体" w:hAnsi="宋体"/>
                <w:szCs w:val="21"/>
              </w:rPr>
              <w:t>HURM2038</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hint="default" w:ascii="宋体" w:hAnsi="宋体" w:eastAsia="宋体"/>
                <w:lang w:val="en-US" w:eastAsia="zh-CN"/>
              </w:rPr>
            </w:pPr>
            <w:r>
              <w:rPr>
                <w:rFonts w:hint="eastAsia" w:ascii="宋体" w:hAnsi="宋体" w:eastAsia="宋体"/>
              </w:rPr>
              <w:t>专业必修课</w:t>
            </w:r>
            <w:r>
              <w:rPr>
                <w:rFonts w:hint="eastAsia" w:ascii="宋体" w:hAnsi="宋体" w:eastAsia="宋体"/>
                <w:lang w:eastAsia="zh-CN"/>
              </w:rPr>
              <w:t>、</w:t>
            </w:r>
            <w:r>
              <w:rPr>
                <w:rFonts w:hint="eastAsia" w:ascii="宋体" w:hAnsi="宋体" w:eastAsia="宋体"/>
                <w:lang w:val="en-US" w:eastAsia="zh-CN"/>
              </w:rPr>
              <w:t>专业选修课</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人力、物流、国际物流</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3</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51</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章小波</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2024年8月</w:t>
            </w:r>
            <w:bookmarkStart w:id="0" w:name="_GoBack"/>
            <w:bookmarkEnd w:id="0"/>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ascii="宋体" w:hAnsi="宋体" w:eastAsia="宋体"/>
              </w:rPr>
            </w:pPr>
          </w:p>
        </w:tc>
      </w:tr>
    </w:tbl>
    <w:p w14:paraId="17AEB187">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23DD3620">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0B2698BE">
      <w:pPr>
        <w:pStyle w:val="2"/>
        <w:spacing w:before="156" w:beforeLines="50" w:after="156" w:afterLines="50"/>
        <w:ind w:firstLine="420" w:firstLineChars="200"/>
        <w:rPr>
          <w:rFonts w:hint="eastAsia" w:hAnsi="宋体" w:cs="宋体"/>
        </w:rPr>
      </w:pPr>
      <w:r>
        <w:rPr>
          <w:rFonts w:hint="eastAsia" w:hAnsi="宋体" w:cs="宋体"/>
        </w:rPr>
        <w:t>《薪酬管理》从薪酬管理的基础理论着手，概括了薪酬设计的主要理论、薪酬管理的基本知识及我国有关工资管理的法律制度。研究在合乎法律规定的基础上怎样解决人力资源成本与激励员工，充分开发人力资源之间的两难矛盾。《薪酬管理》的主要内容有：现代企业薪酬制度；现代企业薪酬制度设计程序；特殊条件下工资的支付；薪酬日常管理与维护；经营者年薪制理论与操作以及我国有关工资法律制度。</w:t>
      </w:r>
    </w:p>
    <w:p w14:paraId="50E6B12C">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14:paraId="3D27BEAD">
      <w:pPr>
        <w:pStyle w:val="2"/>
        <w:spacing w:before="156" w:beforeLines="50" w:after="156" w:afterLines="50"/>
        <w:ind w:firstLine="420" w:firstLineChars="200"/>
        <w:rPr>
          <w:rFonts w:hAnsi="宋体" w:cs="宋体"/>
        </w:rPr>
      </w:pPr>
      <w:r>
        <w:rPr>
          <w:rFonts w:hint="eastAsia" w:hAnsi="宋体" w:cs="宋体"/>
          <w:lang w:val="en-US" w:eastAsia="zh-CN"/>
        </w:rPr>
        <w:t>让学生</w:t>
      </w:r>
      <w:r>
        <w:rPr>
          <w:rFonts w:hint="eastAsia" w:hAnsi="宋体" w:cs="宋体"/>
        </w:rPr>
        <w:t>全面地理解薪酬管理在企业经营中的地位作用，掌握薪酬管理的基本理论、基本知识和基本方法，对薪酬管理的现状和发展趋势有一个总体的认识和把握，健全的薪酬管理系统是吸引、留住与激励人才，获取和维持企业核心竞争力最有力的工具</w:t>
      </w:r>
      <w:r>
        <w:rPr>
          <w:rFonts w:hint="eastAsia" w:hAnsi="宋体" w:cs="宋体"/>
          <w:lang w:eastAsia="zh-CN"/>
        </w:rPr>
        <w:t>。</w:t>
      </w:r>
      <w:r>
        <w:rPr>
          <w:rFonts w:hint="eastAsia" w:hAnsi="宋体" w:cs="宋体"/>
          <w:lang w:val="en-US" w:eastAsia="zh-CN"/>
        </w:rPr>
        <w:t>通过学习让学生未来</w:t>
      </w:r>
      <w:r>
        <w:rPr>
          <w:rFonts w:hint="eastAsia" w:hAnsi="宋体" w:cs="宋体"/>
        </w:rPr>
        <w:t>为企业建立一套合理的、适应社会发展的薪酬管理制度打下一定的基础。</w:t>
      </w:r>
    </w:p>
    <w:p w14:paraId="38CAB695">
      <w:pPr>
        <w:pStyle w:val="2"/>
        <w:spacing w:before="156" w:beforeLines="50" w:after="156" w:afterLines="50"/>
        <w:ind w:firstLine="422" w:firstLineChars="200"/>
        <w:rPr>
          <w:rFonts w:hAnsi="宋体" w:cs="宋体"/>
          <w:b/>
        </w:rPr>
      </w:pPr>
      <w:r>
        <w:rPr>
          <w:rFonts w:hint="eastAsia" w:hAnsi="宋体" w:cs="宋体"/>
          <w:b/>
        </w:rPr>
        <w:t>课程目标1：</w:t>
      </w:r>
    </w:p>
    <w:p w14:paraId="3AAA2579">
      <w:pPr>
        <w:pStyle w:val="2"/>
        <w:spacing w:before="156" w:beforeLines="50" w:after="156" w:afterLines="50"/>
        <w:ind w:firstLine="420" w:firstLineChars="200"/>
        <w:rPr>
          <w:rFonts w:hint="eastAsia" w:hAnsi="宋体" w:eastAsia="宋体" w:cs="宋体"/>
          <w:lang w:eastAsia="zh-CN"/>
        </w:rPr>
      </w:pPr>
      <w:r>
        <w:rPr>
          <w:rFonts w:hint="eastAsia" w:hAnsi="宋体" w:cs="宋体"/>
        </w:rPr>
        <w:t>全面了解薪酬管理的全过程，把握薪酬管理运作过程的关键要素</w:t>
      </w:r>
      <w:r>
        <w:rPr>
          <w:rFonts w:hint="eastAsia" w:hAnsi="宋体" w:cs="宋体"/>
          <w:lang w:eastAsia="zh-CN"/>
        </w:rPr>
        <w:t>。</w:t>
      </w:r>
    </w:p>
    <w:p w14:paraId="288134BD">
      <w:pPr>
        <w:pStyle w:val="2"/>
        <w:spacing w:before="156" w:beforeLines="50" w:after="156" w:afterLines="50"/>
        <w:ind w:firstLine="422" w:firstLineChars="200"/>
        <w:rPr>
          <w:rFonts w:hint="eastAsia" w:hAnsi="宋体" w:cs="宋体"/>
          <w:b/>
        </w:rPr>
      </w:pPr>
      <w:r>
        <w:rPr>
          <w:rFonts w:hint="eastAsia" w:hAnsi="宋体" w:cs="宋体"/>
          <w:b/>
        </w:rPr>
        <w:t>课程目标2：</w:t>
      </w:r>
    </w:p>
    <w:p w14:paraId="60E80C88">
      <w:pPr>
        <w:pStyle w:val="2"/>
        <w:spacing w:before="156" w:beforeLines="50" w:after="156" w:afterLines="50"/>
        <w:ind w:firstLine="420" w:firstLineChars="200"/>
        <w:rPr>
          <w:rFonts w:hint="eastAsia" w:hAnsi="宋体" w:eastAsia="宋体" w:cs="宋体"/>
          <w:b/>
          <w:lang w:eastAsia="zh-CN"/>
        </w:rPr>
      </w:pPr>
      <w:r>
        <w:rPr>
          <w:rFonts w:hint="eastAsia" w:hAnsi="宋体" w:cs="宋体"/>
        </w:rPr>
        <w:t>掌握薪酬管理各大模块的流程，熟悉薪酬管理的原理</w:t>
      </w:r>
      <w:r>
        <w:rPr>
          <w:rFonts w:hint="eastAsia" w:hAnsi="宋体" w:cs="宋体"/>
          <w:lang w:eastAsia="zh-CN"/>
        </w:rPr>
        <w:t>。</w:t>
      </w:r>
    </w:p>
    <w:p w14:paraId="14662A08">
      <w:pPr>
        <w:pStyle w:val="2"/>
        <w:spacing w:before="156" w:beforeLines="50" w:after="156" w:afterLines="50"/>
        <w:ind w:firstLine="422" w:firstLineChars="200"/>
        <w:rPr>
          <w:rFonts w:hint="eastAsia" w:hAnsi="宋体" w:cs="宋体"/>
          <w:b/>
        </w:rPr>
      </w:pPr>
      <w:r>
        <w:rPr>
          <w:rFonts w:hint="eastAsia" w:hAnsi="宋体" w:cs="宋体"/>
          <w:b/>
        </w:rPr>
        <w:t>课程目标3：</w:t>
      </w:r>
    </w:p>
    <w:p w14:paraId="315B09E9">
      <w:pPr>
        <w:pStyle w:val="2"/>
        <w:spacing w:before="156" w:beforeLines="50" w:after="156" w:afterLines="50"/>
        <w:ind w:firstLine="420" w:firstLineChars="200"/>
        <w:rPr>
          <w:rFonts w:hint="eastAsia" w:hAnsi="宋体" w:eastAsia="宋体" w:cs="宋体"/>
          <w:lang w:eastAsia="zh-CN"/>
        </w:rPr>
      </w:pPr>
      <w:r>
        <w:rPr>
          <w:rFonts w:hint="eastAsia" w:hAnsi="宋体" w:cs="宋体"/>
        </w:rPr>
        <w:t>掌握公司薪酬管理流程，增加企业收益，达到薪酬管理回报最大化</w:t>
      </w:r>
      <w:r>
        <w:rPr>
          <w:rFonts w:hint="eastAsia" w:hAnsi="宋体" w:cs="宋体"/>
          <w:lang w:eastAsia="zh-CN"/>
        </w:rPr>
        <w:t>。</w:t>
      </w:r>
    </w:p>
    <w:p w14:paraId="5470BE36">
      <w:pPr>
        <w:pStyle w:val="2"/>
        <w:spacing w:before="156" w:beforeLines="50" w:after="156" w:afterLines="50"/>
        <w:rPr>
          <w:rFonts w:hAnsi="宋体" w:cs="宋体"/>
        </w:rPr>
      </w:pPr>
    </w:p>
    <w:p w14:paraId="40A069A8">
      <w:pPr>
        <w:pStyle w:val="2"/>
        <w:spacing w:before="156" w:beforeLines="50" w:after="156" w:afterLines="50"/>
        <w:rPr>
          <w:rFonts w:hAnsi="宋体" w:cs="宋体"/>
        </w:rPr>
      </w:pPr>
    </w:p>
    <w:p w14:paraId="79417CE4">
      <w:pPr>
        <w:pStyle w:val="2"/>
        <w:spacing w:before="156" w:beforeLines="50" w:after="156" w:afterLines="50"/>
        <w:rPr>
          <w:rFonts w:hAnsi="宋体" w:cs="宋体"/>
        </w:rPr>
      </w:pPr>
    </w:p>
    <w:p w14:paraId="043E0459">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1216A7F0">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2C676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29E02FF7">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03DAD008">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2A672683">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6747C6FB">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611D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E0603CF">
            <w:pPr>
              <w:pStyle w:val="2"/>
              <w:spacing w:before="156" w:beforeLines="50" w:after="156" w:afterLines="50"/>
              <w:jc w:val="center"/>
              <w:rPr>
                <w:rFonts w:hint="eastAsia" w:hAnsi="宋体" w:eastAsia="宋体" w:cs="宋体"/>
                <w:szCs w:val="21"/>
                <w:lang w:eastAsia="zh-CN"/>
              </w:rPr>
            </w:pPr>
            <w:r>
              <w:rPr>
                <w:rFonts w:hint="eastAsia" w:hAnsi="宋体" w:cs="宋体"/>
                <w:szCs w:val="21"/>
              </w:rPr>
              <w:t>课程目标</w:t>
            </w:r>
            <w:r>
              <w:rPr>
                <w:rFonts w:hint="eastAsia" w:hAnsi="宋体" w:cs="宋体"/>
                <w:szCs w:val="21"/>
                <w:lang w:val="en-US" w:eastAsia="zh-CN"/>
              </w:rPr>
              <w:t>1</w:t>
            </w:r>
          </w:p>
        </w:tc>
        <w:tc>
          <w:tcPr>
            <w:tcW w:w="1959" w:type="dxa"/>
            <w:vAlign w:val="center"/>
          </w:tcPr>
          <w:p w14:paraId="310D5546">
            <w:pPr>
              <w:pStyle w:val="2"/>
              <w:spacing w:before="156" w:beforeLines="50" w:after="156" w:afterLines="50"/>
              <w:jc w:val="left"/>
              <w:rPr>
                <w:rFonts w:hAnsi="宋体" w:cs="宋体"/>
              </w:rPr>
            </w:pPr>
            <w:r>
              <w:rPr>
                <w:rFonts w:hint="eastAsia" w:hAnsi="宋体" w:cs="宋体"/>
              </w:rPr>
              <w:t>全面了解薪酬管理的全过程，把握薪酬管理运作过程的关键要素；</w:t>
            </w:r>
          </w:p>
        </w:tc>
        <w:tc>
          <w:tcPr>
            <w:tcW w:w="3118" w:type="dxa"/>
            <w:vAlign w:val="center"/>
          </w:tcPr>
          <w:p w14:paraId="755C0F26">
            <w:pPr>
              <w:pStyle w:val="2"/>
              <w:spacing w:before="156" w:beforeLines="50" w:after="156" w:afterLines="50"/>
              <w:jc w:val="left"/>
              <w:rPr>
                <w:rFonts w:hint="default" w:ascii="黑体" w:hAnsi="宋体" w:eastAsia="宋体"/>
                <w:b/>
                <w:bCs/>
                <w:szCs w:val="21"/>
                <w:lang w:val="en-US" w:eastAsia="zh-CN"/>
              </w:rPr>
            </w:pPr>
            <w:r>
              <w:rPr>
                <w:rFonts w:hint="eastAsia" w:ascii="黑体" w:hAnsi="宋体"/>
                <w:b/>
                <w:bCs/>
                <w:szCs w:val="21"/>
                <w:lang w:val="en-US" w:eastAsia="zh-CN"/>
              </w:rPr>
              <w:t xml:space="preserve">第一章  </w:t>
            </w:r>
          </w:p>
        </w:tc>
        <w:tc>
          <w:tcPr>
            <w:tcW w:w="2688" w:type="dxa"/>
            <w:shd w:val="clear" w:color="auto" w:fill="auto"/>
            <w:vAlign w:val="center"/>
          </w:tcPr>
          <w:p w14:paraId="1E6FBA86">
            <w:pPr>
              <w:pStyle w:val="2"/>
              <w:spacing w:before="156" w:beforeLines="50" w:after="156" w:afterLines="50"/>
              <w:jc w:val="left"/>
              <w:rPr>
                <w:rFonts w:ascii="宋体" w:hAnsi="宋体" w:eastAsia="宋体" w:cs="宋体"/>
                <w:kern w:val="2"/>
                <w:sz w:val="21"/>
                <w:szCs w:val="20"/>
                <w:lang w:val="en-US" w:eastAsia="zh-CN" w:bidi="ar-SA"/>
              </w:rPr>
            </w:pPr>
            <w:r>
              <w:rPr>
                <w:rFonts w:hint="eastAsia" w:hAnsi="宋体" w:cs="宋体"/>
              </w:rPr>
              <w:t>能掌握管理、经济、法律及</w:t>
            </w:r>
            <w:r>
              <w:rPr>
                <w:rFonts w:hint="eastAsia" w:hAnsi="宋体" w:cs="宋体"/>
                <w:lang w:val="en-US" w:eastAsia="zh-CN"/>
              </w:rPr>
              <w:t>薪酬</w:t>
            </w:r>
            <w:r>
              <w:rPr>
                <w:rFonts w:hint="eastAsia" w:hAnsi="宋体" w:cs="宋体"/>
              </w:rPr>
              <w:t>管理等方面的知识，能在企事业单位及公共部门从事</w:t>
            </w:r>
            <w:r>
              <w:rPr>
                <w:rFonts w:hint="eastAsia" w:hAnsi="宋体" w:cs="宋体"/>
                <w:lang w:val="en-US" w:eastAsia="zh-CN"/>
              </w:rPr>
              <w:t>薪酬</w:t>
            </w:r>
            <w:r>
              <w:rPr>
                <w:rFonts w:hint="eastAsia" w:hAnsi="宋体" w:cs="宋体"/>
              </w:rPr>
              <w:t>管理工作。</w:t>
            </w:r>
          </w:p>
        </w:tc>
      </w:tr>
      <w:tr w14:paraId="1D47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shd w:val="clear" w:color="auto" w:fill="auto"/>
            <w:vAlign w:val="center"/>
          </w:tcPr>
          <w:p w14:paraId="5D3C7BF7">
            <w:pPr>
              <w:pStyle w:val="2"/>
              <w:spacing w:before="156" w:beforeLines="50" w:after="156" w:afterLines="50"/>
              <w:jc w:val="center"/>
              <w:rPr>
                <w:rFonts w:hint="eastAsia" w:ascii="宋体" w:hAnsi="宋体" w:eastAsia="宋体" w:cs="宋体"/>
                <w:kern w:val="2"/>
                <w:sz w:val="21"/>
                <w:szCs w:val="21"/>
                <w:lang w:val="en-US" w:eastAsia="zh-CN" w:bidi="ar-SA"/>
              </w:rPr>
            </w:pPr>
            <w:r>
              <w:rPr>
                <w:rFonts w:hint="eastAsia" w:hAnsi="宋体" w:cs="宋体"/>
                <w:szCs w:val="21"/>
              </w:rPr>
              <w:t>课程目标</w:t>
            </w:r>
            <w:r>
              <w:rPr>
                <w:rFonts w:hint="eastAsia" w:hAnsi="宋体" w:cs="宋体"/>
                <w:szCs w:val="21"/>
                <w:lang w:val="en-US" w:eastAsia="zh-CN"/>
              </w:rPr>
              <w:t>2</w:t>
            </w:r>
          </w:p>
        </w:tc>
        <w:tc>
          <w:tcPr>
            <w:tcW w:w="1959" w:type="dxa"/>
            <w:shd w:val="clear" w:color="auto" w:fill="auto"/>
            <w:vAlign w:val="center"/>
          </w:tcPr>
          <w:p w14:paraId="40B2EEBF">
            <w:pPr>
              <w:pStyle w:val="2"/>
              <w:spacing w:before="156" w:beforeLines="50" w:after="156" w:afterLines="50"/>
              <w:jc w:val="left"/>
              <w:rPr>
                <w:rFonts w:hint="eastAsia" w:ascii="宋体" w:hAnsi="宋体" w:eastAsia="宋体" w:cs="宋体"/>
                <w:kern w:val="2"/>
                <w:sz w:val="21"/>
                <w:szCs w:val="20"/>
                <w:lang w:val="en-US" w:eastAsia="zh-CN" w:bidi="ar-SA"/>
              </w:rPr>
            </w:pPr>
            <w:r>
              <w:rPr>
                <w:rFonts w:hint="eastAsia" w:hAnsi="宋体" w:cs="宋体"/>
              </w:rPr>
              <w:t>掌握薪酬管理各大模块的流程，熟悉薪酬管理的原理</w:t>
            </w:r>
          </w:p>
        </w:tc>
        <w:tc>
          <w:tcPr>
            <w:tcW w:w="3118" w:type="dxa"/>
            <w:shd w:val="clear" w:color="auto" w:fill="auto"/>
            <w:vAlign w:val="center"/>
          </w:tcPr>
          <w:p w14:paraId="1BB1597C">
            <w:pPr>
              <w:pStyle w:val="2"/>
              <w:spacing w:before="156" w:beforeLines="50" w:after="156" w:afterLines="50"/>
              <w:jc w:val="left"/>
              <w:rPr>
                <w:rFonts w:hint="default" w:ascii="黑体" w:hAnsi="宋体" w:eastAsia="宋体" w:cs="Times New Roman"/>
                <w:b/>
                <w:bCs/>
                <w:kern w:val="2"/>
                <w:sz w:val="21"/>
                <w:szCs w:val="21"/>
                <w:lang w:val="en-US" w:eastAsia="zh-CN" w:bidi="ar-SA"/>
              </w:rPr>
            </w:pPr>
            <w:r>
              <w:rPr>
                <w:rFonts w:hint="eastAsia" w:ascii="黑体" w:hAnsi="宋体" w:cs="Times New Roman"/>
                <w:b/>
                <w:bCs/>
                <w:kern w:val="2"/>
                <w:sz w:val="21"/>
                <w:szCs w:val="21"/>
                <w:lang w:val="en-US" w:eastAsia="zh-CN" w:bidi="ar-SA"/>
              </w:rPr>
              <w:t>第二章至第五章</w:t>
            </w:r>
          </w:p>
        </w:tc>
        <w:tc>
          <w:tcPr>
            <w:tcW w:w="2688" w:type="dxa"/>
            <w:shd w:val="clear" w:color="auto" w:fill="auto"/>
            <w:vAlign w:val="center"/>
          </w:tcPr>
          <w:p w14:paraId="1FB1FE5E">
            <w:pPr>
              <w:pStyle w:val="2"/>
              <w:numPr>
                <w:ilvl w:val="0"/>
                <w:numId w:val="0"/>
              </w:numPr>
              <w:spacing w:before="156" w:beforeLines="50" w:after="156" w:afterLines="50"/>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0"/>
                <w:lang w:val="en-US" w:eastAsia="zh-CN" w:bidi="ar-SA"/>
              </w:rPr>
              <w:t>具备良好的人文社会科学素养、社会责任感和职业道德，能够成为单位的业务骨干。</w:t>
            </w:r>
          </w:p>
        </w:tc>
      </w:tr>
      <w:tr w14:paraId="4DE98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1DB3F15F">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178E02E0">
            <w:pPr>
              <w:pStyle w:val="2"/>
              <w:spacing w:before="156" w:beforeLines="50" w:after="156" w:afterLines="50"/>
              <w:jc w:val="left"/>
              <w:rPr>
                <w:rFonts w:hAnsi="宋体" w:cs="宋体"/>
              </w:rPr>
            </w:pPr>
            <w:r>
              <w:rPr>
                <w:rFonts w:hint="eastAsia"/>
              </w:rPr>
              <w:t>掌握公司薪酬管理流程，增加企业收益，达到薪酬管理回报最大化</w:t>
            </w:r>
          </w:p>
        </w:tc>
        <w:tc>
          <w:tcPr>
            <w:tcW w:w="3118" w:type="dxa"/>
            <w:vAlign w:val="center"/>
          </w:tcPr>
          <w:p w14:paraId="6EE6F83C">
            <w:pPr>
              <w:pStyle w:val="2"/>
              <w:spacing w:before="156" w:beforeLines="50" w:after="156" w:afterLines="50"/>
              <w:jc w:val="left"/>
              <w:rPr>
                <w:rFonts w:ascii="黑体" w:hAnsi="宋体"/>
                <w:b/>
                <w:bCs/>
                <w:szCs w:val="21"/>
              </w:rPr>
            </w:pPr>
            <w:r>
              <w:rPr>
                <w:rFonts w:hint="eastAsia" w:ascii="黑体" w:hAnsi="宋体" w:cs="Times New Roman"/>
                <w:b/>
                <w:bCs/>
                <w:kern w:val="2"/>
                <w:sz w:val="21"/>
                <w:szCs w:val="21"/>
                <w:lang w:val="en-US" w:eastAsia="zh-CN" w:bidi="ar-SA"/>
              </w:rPr>
              <w:t>第六章至第七章</w:t>
            </w:r>
          </w:p>
        </w:tc>
        <w:tc>
          <w:tcPr>
            <w:tcW w:w="2688" w:type="dxa"/>
            <w:vAlign w:val="center"/>
          </w:tcPr>
          <w:p w14:paraId="46618BBE">
            <w:pPr>
              <w:pStyle w:val="2"/>
              <w:spacing w:before="156" w:beforeLines="50" w:after="156" w:afterLines="50"/>
              <w:jc w:val="left"/>
              <w:rPr>
                <w:rFonts w:hAnsi="宋体" w:cs="宋体"/>
              </w:rPr>
            </w:pPr>
            <w:r>
              <w:rPr>
                <w:rFonts w:hint="eastAsia" w:hAnsi="宋体" w:cs="宋体"/>
              </w:rPr>
              <w:t>在企业及公共部门人力资源管理领域具有就业竞争力，并有能力进入研究生阶段学习。</w:t>
            </w:r>
          </w:p>
        </w:tc>
      </w:tr>
    </w:tbl>
    <w:p w14:paraId="3444B0FF">
      <w:pPr>
        <w:spacing w:before="156" w:beforeLines="50" w:after="156" w:afterLines="50"/>
        <w:ind w:firstLine="562" w:firstLineChars="200"/>
        <w:rPr>
          <w:rFonts w:ascii="宋体" w:hAnsi="宋体" w:eastAsia="宋体"/>
        </w:rPr>
      </w:pPr>
      <w:r>
        <w:rPr>
          <w:rFonts w:hint="eastAsia" w:ascii="黑体" w:hAnsi="黑体" w:eastAsia="黑体"/>
          <w:b/>
          <w:sz w:val="28"/>
          <w:szCs w:val="28"/>
        </w:rPr>
        <w:t>三、教学内容</w:t>
      </w:r>
    </w:p>
    <w:p w14:paraId="618A7806">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第一章  现代薪酬设计概述</w:t>
      </w:r>
    </w:p>
    <w:p w14:paraId="30A8D6A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14:paraId="7EE6A0A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通过本章学习，认识薪酬的内涵和薪酬的构成，了解影响个人工资水平提高的因素，掌握如何确定薪酬水平的理论知识。</w:t>
      </w:r>
    </w:p>
    <w:p w14:paraId="490A652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一、薪酬内涵与外延的确定</w:t>
      </w:r>
    </w:p>
    <w:p w14:paraId="7EC1E09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（一）薪酬与工资的区别与联系</w:t>
      </w:r>
    </w:p>
    <w:p w14:paraId="3D83E57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所谓薪酬，就是指员工因被雇佣而获得的各种形式的经济收入、有形服务和福利。</w:t>
      </w:r>
    </w:p>
    <w:p w14:paraId="1B27AAE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所谓工资，是劳动力价值或价格的转化形式。</w:t>
      </w:r>
    </w:p>
    <w:p w14:paraId="6CE325A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工资是货币形式的报酬；薪酬可以是货币化的报酬，也可以是非货币化的报酬。工资不具有激励性；薪酬具有激励性。</w:t>
      </w:r>
    </w:p>
    <w:p w14:paraId="0445CD9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（二）薪酬与福利的区别与联系</w:t>
      </w:r>
    </w:p>
    <w:p w14:paraId="3FB3A37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薪酬与劳动者或劳动者群体的劳动量相联系的劳动报酬；福利不与劳动者的个别劳动量或群体劳动量相联系。薪酬和福利可以相互转化。</w:t>
      </w:r>
    </w:p>
    <w:p w14:paraId="771660A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（三）薪酬的作用</w:t>
      </w:r>
    </w:p>
    <w:p w14:paraId="4579F7B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薪酬是企业总成本的重要组成部分。具体讲有控制经营成本、改善经营绩效、塑造和强化企业文化、支持企业变革的作用。</w:t>
      </w:r>
    </w:p>
    <w:p w14:paraId="4A3FF53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工资是职工的主要生活来源。具体讲有经济保障功能、心理激励功能、信号功能。</w:t>
      </w:r>
    </w:p>
    <w:p w14:paraId="3455F5B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（四）薪酬结构</w:t>
      </w:r>
    </w:p>
    <w:p w14:paraId="38213E1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薪酬结构有趋于复杂和趋于异化两种趋势。</w:t>
      </w:r>
    </w:p>
    <w:p w14:paraId="55D3440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报酬可以分为经济性报酬和非经济性报酬；也可以分为内在报酬和外在报酬。</w:t>
      </w:r>
    </w:p>
    <w:p w14:paraId="42C3D15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薪酬结构包括工资或薪水；奖金、奖励工资、分红、员工持股计划；工资升级或晋职加薪；由公司支付的福利；法律规定的各种福利；员工优惠享受本公司的产品和服务；职业发展机会和专业培训；额外福利。</w:t>
      </w:r>
    </w:p>
    <w:p w14:paraId="75F4FCA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二、</w:t>
      </w:r>
      <w:r>
        <w:rPr>
          <w:rFonts w:hint="eastAsia" w:ascii="宋体" w:hAnsi="宋体" w:eastAsia="宋体" w:cs="TimesNewRomanPSMT"/>
          <w:color w:val="000000"/>
          <w:kern w:val="0"/>
          <w:szCs w:val="21"/>
        </w:rPr>
        <w:t>薪酬的组成及其薪酬管理中的基本问题</w:t>
      </w:r>
    </w:p>
    <w:p w14:paraId="3508F60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1、薪酬的组成</w:t>
      </w:r>
    </w:p>
    <w:p w14:paraId="7B82090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基本薪酬发生变动的原因</w:t>
      </w:r>
    </w:p>
    <w:p w14:paraId="07FD143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绩效加薪与可变薪酬的区别</w:t>
      </w:r>
    </w:p>
    <w:p w14:paraId="63EC1F9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评定依据不同：</w:t>
      </w:r>
    </w:p>
    <w:p w14:paraId="1F11404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评定的方式不同：</w:t>
      </w:r>
    </w:p>
    <w:p w14:paraId="7431B6F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评定的效用不同：</w:t>
      </w:r>
    </w:p>
    <w:p w14:paraId="692B10B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2、薪酬管理中的基本问题</w:t>
      </w:r>
    </w:p>
    <w:p w14:paraId="0D4DEBA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三、薪酬管理的重要性</w:t>
      </w:r>
    </w:p>
    <w:p w14:paraId="4921584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1、薪酬对于企业的重要性</w:t>
      </w:r>
    </w:p>
    <w:p w14:paraId="7184924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2、薪酬对于员工的重要性</w:t>
      </w:r>
    </w:p>
    <w:p w14:paraId="1BDE7F6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保障作用</w:t>
      </w:r>
    </w:p>
    <w:p w14:paraId="274CB23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信号作用</w:t>
      </w:r>
    </w:p>
    <w:p w14:paraId="2D602B4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薪酬的高低，不仅涉及到劳动力要素的再生产问题，同时也在一定程度上反映了员工的人力资本含量。</w:t>
      </w:r>
    </w:p>
    <w:p w14:paraId="0D7CFA1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激励作用</w:t>
      </w:r>
    </w:p>
    <w:p w14:paraId="50F84C6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四、薪酬管理的历史演变</w:t>
      </w:r>
    </w:p>
    <w:p w14:paraId="0CB940A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1、西方薪酬体系的发展与沿革</w:t>
      </w:r>
    </w:p>
    <w:p w14:paraId="1B7625A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早期工厂制度阶段</w:t>
      </w:r>
    </w:p>
    <w:p w14:paraId="2D751C2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把工资水平降到最低限度的观点</w:t>
      </w:r>
    </w:p>
    <w:p w14:paraId="5EBCF46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科学管理阶段</w:t>
      </w:r>
    </w:p>
    <w:p w14:paraId="573E625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围绕工作标准和成本节约展开的薪酬政策</w:t>
      </w:r>
    </w:p>
    <w:p w14:paraId="154ABF0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行为科学阶段：</w:t>
      </w:r>
    </w:p>
    <w:p w14:paraId="340E58E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适应员工心理需求的薪酬制度</w:t>
      </w:r>
    </w:p>
    <w:p w14:paraId="64AD1D9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2、中国薪酬体系的发展与沿革</w:t>
      </w:r>
    </w:p>
    <w:p w14:paraId="1DA7C9C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第一阶段：计划经济时代高度集中统一的薪酬制度(1949-1978)</w:t>
      </w:r>
    </w:p>
    <w:p w14:paraId="126F0EB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第二阶段：转型经济时期企业薪酬体系的萌芽与探索(1978-1992）；</w:t>
      </w:r>
    </w:p>
    <w:p w14:paraId="5711557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第三阶段：社会主义市场经济体制下的薪酬体系(1992-）。</w:t>
      </w:r>
    </w:p>
    <w:p w14:paraId="37AE16E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五、战略与薪酬管理</w:t>
      </w:r>
    </w:p>
    <w:p w14:paraId="317655D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1、战略的定义</w:t>
      </w:r>
    </w:p>
    <w:p w14:paraId="344D960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战略是实现未来目标的手段，强调其全局性、系统性、长远性的影响</w:t>
      </w:r>
    </w:p>
    <w:p w14:paraId="1C89F00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战略强调能够提高组织绩效、维系企业竞争优势，这里组织绩效是一个绝对量，竞争优势是相对量，卓越的组织绩效将带来企业的竞争优势。</w:t>
      </w:r>
    </w:p>
    <w:p w14:paraId="1FDC8FE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2、薪酬战略</w:t>
      </w:r>
    </w:p>
    <w:p w14:paraId="47B97F6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是指在外部环境的限制下与企业战略进行整合，通过影响员工特征与组织特征来提高组织绩效的薪酬决策。</w:t>
      </w:r>
    </w:p>
    <w:p w14:paraId="7B65ADC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六</w:t>
      </w:r>
      <w:r>
        <w:rPr>
          <w:rFonts w:hint="eastAsia" w:ascii="宋体" w:hAnsi="宋体" w:eastAsia="宋体" w:cs="TimesNewRomanPSMT"/>
          <w:color w:val="000000"/>
          <w:kern w:val="0"/>
          <w:szCs w:val="21"/>
        </w:rPr>
        <w:t>、确定薪酬水平需考虑的因素</w:t>
      </w:r>
    </w:p>
    <w:p w14:paraId="4BF7B94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（一）劳动力市场条件</w:t>
      </w:r>
    </w:p>
    <w:p w14:paraId="0ACAC50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劳动力市场是指配置劳动力并且协调就业以及雇佣决策的市场。劳动力市场运行的主要结果主要表现为雇佣条件（薪酬水平、工作条件等）和雇佣水平（雇佣人数）。</w:t>
      </w:r>
    </w:p>
    <w:p w14:paraId="2DC48D9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（二）政府法律、法规</w:t>
      </w:r>
    </w:p>
    <w:p w14:paraId="0DD9811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企业在制定薪酬政策，设计薪酬制度时，要在政府法律、法规的框架内进行。</w:t>
      </w:r>
    </w:p>
    <w:p w14:paraId="7E498F7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（三）企业董事会和经营层领导的态度</w:t>
      </w:r>
    </w:p>
    <w:p w14:paraId="48B790C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企业董事会和经营层领导要根据行业因素、企业规模因素和企业经营战略于价值观因素确定企业的薪酬水平。</w:t>
      </w:r>
    </w:p>
    <w:p w14:paraId="2C691AC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（四）职工心理承受力和工会的态度</w:t>
      </w:r>
    </w:p>
    <w:p w14:paraId="4133FDE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（五）产品市场对企业薪酬水平的影响</w:t>
      </w:r>
    </w:p>
    <w:p w14:paraId="7537999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产品市场上的竞争程度和企业产品的市场需求水平会影响企业的实际支付能力。</w:t>
      </w:r>
    </w:p>
    <w:p w14:paraId="1AB7E9B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三、影响个人工资水平提高的因素</w:t>
      </w:r>
    </w:p>
    <w:p w14:paraId="02F5285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（一）从企业方面看</w:t>
      </w:r>
    </w:p>
    <w:p w14:paraId="499CE80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初始工资起点提高；物价上涨；生活水平提高；企业效益提高。</w:t>
      </w:r>
    </w:p>
    <w:p w14:paraId="3EA8CEC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初始工资提高是指企业中在工资等级表中，工资等级最低那部分员工的工资水平提高，主要是指新参加工作人员的转正定级工资水平。</w:t>
      </w:r>
    </w:p>
    <w:p w14:paraId="56ECB66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（二）从个人角度看</w:t>
      </w:r>
    </w:p>
    <w:p w14:paraId="52770A1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增加工资的因素主要有年龄、资历职务和能力。</w:t>
      </w:r>
    </w:p>
    <w:p w14:paraId="5608D736">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1BF37F4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思考题：</w:t>
      </w:r>
    </w:p>
    <w:p w14:paraId="1210581F">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1、如何理解薪酬的来源？</w:t>
      </w:r>
    </w:p>
    <w:p w14:paraId="03478C83">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2、基本薪酬在什么情况下会发生变化</w:t>
      </w:r>
    </w:p>
    <w:p w14:paraId="66B19C16">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3、绩效加薪与可变薪酬的区别</w:t>
      </w:r>
    </w:p>
    <w:p w14:paraId="24AB39E5">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4、如何理解薪酬的职能？</w:t>
      </w:r>
    </w:p>
    <w:p w14:paraId="563BCF4E">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5、影响薪酬水平的因素有哪些？薪酬水平政策的类型有哪些？</w:t>
      </w:r>
    </w:p>
    <w:p w14:paraId="125FAE56">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6、什么是薪酬战略？如何理解薪酬管理是一种战略？</w:t>
      </w:r>
    </w:p>
    <w:p w14:paraId="02331919">
      <w:pPr>
        <w:spacing w:line="400" w:lineRule="exact"/>
        <w:ind w:firstLine="420" w:firstLineChars="200"/>
        <w:rPr>
          <w:rFonts w:hint="eastAsia" w:ascii="宋体" w:hAnsi="宋体" w:eastAsia="宋体" w:cs="TimesNewRomanPSMT"/>
          <w:color w:val="000000"/>
          <w:kern w:val="0"/>
          <w:szCs w:val="21"/>
        </w:rPr>
      </w:pPr>
    </w:p>
    <w:p w14:paraId="6A99AF6C">
      <w:pPr>
        <w:spacing w:line="400" w:lineRule="exact"/>
        <w:ind w:firstLine="480" w:firstLineChars="200"/>
        <w:rPr>
          <w:rFonts w:hint="eastAsia" w:ascii="宋体" w:hAnsi="宋体"/>
          <w:color w:val="000000"/>
          <w:sz w:val="24"/>
        </w:rPr>
      </w:pPr>
    </w:p>
    <w:p w14:paraId="15AD1AAB">
      <w:pPr>
        <w:widowControl/>
        <w:spacing w:before="156" w:beforeLines="50" w:after="156" w:afterLines="50"/>
        <w:ind w:firstLine="482" w:firstLineChars="200"/>
        <w:jc w:val="left"/>
        <w:rPr>
          <w:rFonts w:hint="default" w:ascii="黑体" w:hAnsi="黑体" w:eastAsia="黑体" w:cs="Times New Roman"/>
          <w:b/>
          <w:sz w:val="24"/>
          <w:szCs w:val="24"/>
          <w:lang w:val="en-US"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二</w:t>
      </w:r>
      <w:r>
        <w:rPr>
          <w:rFonts w:hint="eastAsia" w:ascii="黑体" w:hAnsi="黑体" w:eastAsia="黑体" w:cs="Times New Roman"/>
          <w:b/>
          <w:sz w:val="24"/>
          <w:szCs w:val="24"/>
        </w:rPr>
        <w:t>章  薪酬管理基础理论</w:t>
      </w:r>
    </w:p>
    <w:p w14:paraId="32BE0C7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14:paraId="05D1E35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通过本章学习，掌握如何确定薪酬水平的理论知识。</w:t>
      </w:r>
    </w:p>
    <w:p w14:paraId="4F4AF75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一、</w:t>
      </w:r>
      <w:r>
        <w:rPr>
          <w:rFonts w:hint="eastAsia" w:ascii="宋体" w:hAnsi="宋体" w:eastAsia="宋体" w:cs="TimesNewRomanPSMT"/>
          <w:color w:val="000000"/>
          <w:kern w:val="0"/>
          <w:szCs w:val="21"/>
        </w:rPr>
        <w:t>早期工资理论</w:t>
      </w:r>
    </w:p>
    <w:p w14:paraId="377EC65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1、工资差别理论</w:t>
      </w:r>
    </w:p>
    <w:p w14:paraId="3FC5F42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代表人物：亚当斯密</w:t>
      </w:r>
    </w:p>
    <w:p w14:paraId="5C468D0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基本观点：</w:t>
      </w:r>
    </w:p>
    <w:p w14:paraId="0A5D0F2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企业内部和外部都客观上存在着工资差异；</w:t>
      </w:r>
    </w:p>
    <w:p w14:paraId="787F91E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造成工资差异的原因主要有两种因素：一个是职业性质差异；另一个是工资政策差异；</w:t>
      </w:r>
    </w:p>
    <w:p w14:paraId="3F798DE5">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57DDA9F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2、最低工资理论</w:t>
      </w:r>
    </w:p>
    <w:p w14:paraId="7B2F89B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代表人物：经济学家威廉配第，魁奈；</w:t>
      </w:r>
    </w:p>
    <w:p w14:paraId="0415738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基本观点：</w:t>
      </w:r>
    </w:p>
    <w:p w14:paraId="4C6570B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工资和其他商品一样，有一个自然的价值水平，即维持员工最低生活水平的生活资料价值；工人的最低工资不取决于企业或者雇主的主观愿望，而在于市场竞争的结果；</w:t>
      </w:r>
    </w:p>
    <w:p w14:paraId="6AA1DEF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意义：</w:t>
      </w:r>
    </w:p>
    <w:p w14:paraId="42B1EE2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最低工资理论是政府进行工资调节的主要理论依据。世界上很多国家都制定有统一的最低工资标准。</w:t>
      </w:r>
    </w:p>
    <w:p w14:paraId="5B205E08">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73CA2B0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3、工资基金理论</w:t>
      </w:r>
    </w:p>
    <w:p w14:paraId="1B17863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代表人物：穆勒、西尼尔</w:t>
      </w:r>
    </w:p>
    <w:p w14:paraId="6CD521A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基本观点：</w:t>
      </w:r>
    </w:p>
    <w:p w14:paraId="36F30C4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穆勒的观点：</w:t>
      </w:r>
    </w:p>
    <w:p w14:paraId="5C7017D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在企业资本总额一定的条件下，工资取决于劳动力人数和用于购买劳动力的资本与其他资本之间的关系；</w:t>
      </w:r>
    </w:p>
    <w:p w14:paraId="3D0CD7E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用于支付工资的资本就是短期内难以改变的工资基金；</w:t>
      </w:r>
    </w:p>
    <w:p w14:paraId="50C2515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此观点是否正确？</w:t>
      </w:r>
    </w:p>
    <w:p w14:paraId="362ECD8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二、</w:t>
      </w:r>
      <w:r>
        <w:rPr>
          <w:rFonts w:hint="eastAsia" w:ascii="宋体" w:hAnsi="宋体" w:eastAsia="宋体" w:cs="TimesNewRomanPSMT"/>
          <w:color w:val="000000"/>
          <w:kern w:val="0"/>
          <w:szCs w:val="21"/>
        </w:rPr>
        <w:t>薪酬决定理论</w:t>
      </w:r>
    </w:p>
    <w:p w14:paraId="2485843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4、边际生产力论</w:t>
      </w:r>
    </w:p>
    <w:p w14:paraId="23D5CE0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代表人物：英国经济学家马歇尔、美国经济学家克拉克；</w:t>
      </w:r>
    </w:p>
    <w:p w14:paraId="6ACDEE3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基本观点：</w:t>
      </w:r>
    </w:p>
    <w:p w14:paraId="45870DB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假设雇主追求利润最大化，在完全竞争的市场上，企业工资水平取决于劳动的边际生产力</w:t>
      </w:r>
    </w:p>
    <w:p w14:paraId="4CC677A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意义：</w:t>
      </w:r>
    </w:p>
    <w:p w14:paraId="0302088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该理论进一步证实了工资水平与劳动生产率之间的关系。</w:t>
      </w:r>
    </w:p>
    <w:p w14:paraId="09357C9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5、均衡价格工资理论</w:t>
      </w:r>
    </w:p>
    <w:p w14:paraId="71033A6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代表人物：英国经济学家马歇尔</w:t>
      </w:r>
    </w:p>
    <w:p w14:paraId="0FFFC3D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基本观点：</w:t>
      </w:r>
    </w:p>
    <w:p w14:paraId="334231E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边际生产力理论只是从劳动力的需求方面研究了工资水平的确定，而没有从劳动力的供给方面反映对工资水平决定的作用和影响。</w:t>
      </w:r>
    </w:p>
    <w:p w14:paraId="78037D9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工资是由劳动的需求价格和供给价格相均衡时的价格决定的 。</w:t>
      </w:r>
    </w:p>
    <w:p w14:paraId="4E66764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6、人力资本理论</w:t>
      </w:r>
    </w:p>
    <w:p w14:paraId="5ADEA86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代表人物：美国经济学家贝克尔，舒尔茨</w:t>
      </w:r>
    </w:p>
    <w:p w14:paraId="6CC7446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基本观点：</w:t>
      </w:r>
    </w:p>
    <w:p w14:paraId="1B9FFEF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资本既包含物质资本,也包含人力资本。</w:t>
      </w:r>
    </w:p>
    <w:p w14:paraId="045FE10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人力资本对经济增长起着重要作用。人的知识、能力、健康等人力资本的提高对经济增长的贡献远比物质资本、劳动力数量的增加重要得多，1929到1957年，美国教育投资对经济增长率的贡献是33%</w:t>
      </w:r>
    </w:p>
    <w:p w14:paraId="74F4ABF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人力的取得是有代价的。</w:t>
      </w:r>
    </w:p>
    <w:p w14:paraId="599B965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人的能力和素质是通过人力投资而获得的。</w:t>
      </w:r>
    </w:p>
    <w:p w14:paraId="39BCA36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7、劳动力市场歧视理论</w:t>
      </w:r>
    </w:p>
    <w:p w14:paraId="59B7D53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劳动力市场的歧视：</w:t>
      </w:r>
    </w:p>
    <w:p w14:paraId="1D1CF8C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职业歧视和工资歧视</w:t>
      </w:r>
    </w:p>
    <w:p w14:paraId="14EE06E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工资歧视的类型：</w:t>
      </w:r>
    </w:p>
    <w:p w14:paraId="302A0BB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雇主歧视（雇主歧视偏好、雇员偏见）</w:t>
      </w:r>
    </w:p>
    <w:p w14:paraId="4F822B4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劳动力供大于求的歧视</w:t>
      </w:r>
    </w:p>
    <w:p w14:paraId="1B680C3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统计歧视</w:t>
      </w:r>
    </w:p>
    <w:p w14:paraId="46A90A1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8、集体交涉工资论</w:t>
      </w:r>
    </w:p>
    <w:p w14:paraId="1E1A709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代表人物：</w:t>
      </w:r>
    </w:p>
    <w:p w14:paraId="1EC611C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美国经济学家克拉克、英国经济学家庇古</w:t>
      </w:r>
    </w:p>
    <w:p w14:paraId="2901CFB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基本观点：</w:t>
      </w:r>
    </w:p>
    <w:p w14:paraId="05C497A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工资是劳动力市场上雇主与雇员之间集体交涉的产物；</w:t>
      </w:r>
    </w:p>
    <w:p w14:paraId="31564AF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9、效率工资理论</w:t>
      </w:r>
    </w:p>
    <w:p w14:paraId="6EEA21A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代表人物：马丁、魏茨曼</w:t>
      </w:r>
    </w:p>
    <w:p w14:paraId="3B8CB6A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基本观点：</w:t>
      </w:r>
    </w:p>
    <w:p w14:paraId="39ACA3E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员工工资应该与企业利润挂钩。在利润增加时，员工工资基金增加；利润减少时，员工工资基金减少。企业与员工之间劳动合同的关键就不在于固定工资的多少，而在于劳资双方分享比例的划分。</w:t>
      </w:r>
    </w:p>
    <w:p w14:paraId="32B3A9DB">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11C7138F">
      <w:pPr>
        <w:widowControl/>
        <w:spacing w:before="156" w:beforeLines="50" w:after="156" w:afterLines="5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思考题：</w:t>
      </w:r>
    </w:p>
    <w:p w14:paraId="5882687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1</w:t>
      </w:r>
      <w:r>
        <w:rPr>
          <w:rFonts w:hint="eastAsia" w:ascii="宋体" w:hAnsi="宋体" w:eastAsia="宋体" w:cs="TimesNewRomanPSMT"/>
          <w:color w:val="000000"/>
          <w:kern w:val="0"/>
          <w:szCs w:val="21"/>
        </w:rPr>
        <w:t>、早期工资理论的价值？薪酬差别的类型有哪些？</w:t>
      </w:r>
    </w:p>
    <w:p w14:paraId="6B720E8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2</w:t>
      </w:r>
      <w:r>
        <w:rPr>
          <w:rFonts w:hint="eastAsia" w:ascii="宋体" w:hAnsi="宋体" w:eastAsia="宋体" w:cs="TimesNewRomanPSMT"/>
          <w:color w:val="000000"/>
          <w:kern w:val="0"/>
          <w:szCs w:val="21"/>
        </w:rPr>
        <w:t>、解释边际生产力理论。</w:t>
      </w:r>
    </w:p>
    <w:p w14:paraId="1CEAEC1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3</w:t>
      </w:r>
      <w:r>
        <w:rPr>
          <w:rFonts w:hint="eastAsia" w:ascii="宋体" w:hAnsi="宋体" w:eastAsia="宋体" w:cs="TimesNewRomanPSMT"/>
          <w:color w:val="000000"/>
          <w:kern w:val="0"/>
          <w:szCs w:val="21"/>
        </w:rPr>
        <w:t>、人力资本理论的内容是什么？</w:t>
      </w:r>
    </w:p>
    <w:p w14:paraId="058FCFA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4</w:t>
      </w:r>
      <w:r>
        <w:rPr>
          <w:rFonts w:hint="eastAsia" w:ascii="宋体" w:hAnsi="宋体" w:eastAsia="宋体" w:cs="TimesNewRomanPSMT"/>
          <w:color w:val="000000"/>
          <w:kern w:val="0"/>
          <w:szCs w:val="21"/>
        </w:rPr>
        <w:t>、造成劳动力市场歧视的原因有哪些？</w:t>
      </w:r>
    </w:p>
    <w:p w14:paraId="4E2AB419">
      <w:pPr>
        <w:spacing w:line="400" w:lineRule="exact"/>
        <w:ind w:firstLine="480" w:firstLineChars="200"/>
        <w:rPr>
          <w:rFonts w:hint="eastAsia" w:ascii="宋体" w:hAnsi="宋体"/>
          <w:color w:val="000000"/>
          <w:sz w:val="24"/>
        </w:rPr>
      </w:pPr>
    </w:p>
    <w:p w14:paraId="2DD5651F">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章    以人为中心的工资制度</w:t>
      </w:r>
    </w:p>
    <w:p w14:paraId="40EECFB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14:paraId="3804ED4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本章着重介绍了企业薪酬制度的类型，要求了解和掌握自然人工资体系、岗位工资体系、业绩工资体系和结构工资体系四种企业薪酬制度的特点、实施要点及适用范围，有助于我们在实际应用中借鉴使用。</w:t>
      </w:r>
    </w:p>
    <w:p w14:paraId="72F2BAF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一、企业薪酬制度概述</w:t>
      </w:r>
    </w:p>
    <w:p w14:paraId="4748CC4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（一）薪酬制度的概念、作用和特点</w:t>
      </w:r>
    </w:p>
    <w:p w14:paraId="5814DB1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（1）薪酬制度的概念</w:t>
      </w:r>
    </w:p>
    <w:p w14:paraId="2488366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薪酬制度又称工资制度。可作广义和狭义两种理解。</w:t>
      </w:r>
    </w:p>
    <w:p w14:paraId="0FFC535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从广义上说，它是为实现按劳分配原则，计算劳动者的劳动数量、质量和相应的报酬量，并进行工资支付而建立的一整套工资收入分配的规章制度、措施和所采用的各种具体分配形式的总和。它包括工资宏观管理制度、工资等级制度、工资调整制度、各种工资形式和工资支付等。</w:t>
      </w:r>
    </w:p>
    <w:p w14:paraId="636E85F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从狭义上说，薪酬制度即指工资等级制度，是依据劳动差别、确定工资标准的一种工资制度。本章专指狭义的薪酬制度。</w:t>
      </w:r>
    </w:p>
    <w:p w14:paraId="4D55214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（2）工资等级制度的特点</w:t>
      </w:r>
    </w:p>
    <w:p w14:paraId="3A7DB3E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等级制度的基本特点是从劳动质量的角度来区分劳动的差别和规定相应的工资差别；工资等级制度职能反映各种工作的劳动质量或职工的劳动能力，不能反映实际劳动消耗。工资等级制度所规定的工资标准和技术、业务标准，具有相对的稳定性。工资等级制度的形式可以视劳动特点、工作的性质的不同而有说区别。</w:t>
      </w:r>
    </w:p>
    <w:p w14:paraId="04D37EB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（3）工资等级制度的主要内容</w:t>
      </w:r>
    </w:p>
    <w:p w14:paraId="45F0634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工资等级制度主要是由工资等级表、工资标准、技术等级标准，以及职务名称统一表等内容所组成。</w:t>
      </w:r>
    </w:p>
    <w:p w14:paraId="4890526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二、技术等级工资制</w:t>
      </w:r>
    </w:p>
    <w:p w14:paraId="01BCF71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技术等级工资制的概念</w:t>
      </w:r>
    </w:p>
    <w:p w14:paraId="06DF8A6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技术等级工资制是按照工人所达到的技术等级标准确定工资等级，并按照确定的等级工资标准计付劳动报酬的一种制度。（对人不对岗）</w:t>
      </w:r>
    </w:p>
    <w:p w14:paraId="34AC91BE">
      <w:pPr>
        <w:widowControl/>
        <w:numPr>
          <w:numId w:val="0"/>
        </w:numPr>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三、</w:t>
      </w:r>
      <w:r>
        <w:rPr>
          <w:rFonts w:hint="eastAsia" w:ascii="宋体" w:hAnsi="宋体" w:eastAsia="宋体" w:cs="TimesNewRomanPSMT"/>
          <w:color w:val="000000"/>
          <w:kern w:val="0"/>
          <w:szCs w:val="21"/>
        </w:rPr>
        <w:t>技能薪酬制度</w:t>
      </w:r>
    </w:p>
    <w:p w14:paraId="1C9EC032">
      <w:pPr>
        <w:widowControl/>
        <w:numPr>
          <w:numId w:val="0"/>
        </w:numPr>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技能工资是指组织根据一个人所掌握的与工作有关的技能、能力以及知识的深度和广度支付基本薪酬的一种报酬制度。这种薪资制度通常适用于所从事的工作比较具体而且能够被界定出来的操作人员、技术人员以及办公室工作人员。技能薪资计划通常可划分为深度技能薪资计划和广度技能薪资计划两种。</w:t>
      </w:r>
    </w:p>
    <w:p w14:paraId="74027644">
      <w:pPr>
        <w:widowControl/>
        <w:numPr>
          <w:numId w:val="0"/>
        </w:numPr>
        <w:spacing w:before="156" w:beforeLines="50" w:after="156" w:afterLines="50"/>
        <w:ind w:left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四、</w:t>
      </w:r>
      <w:r>
        <w:rPr>
          <w:rFonts w:hint="eastAsia" w:ascii="宋体" w:hAnsi="宋体" w:eastAsia="宋体" w:cs="TimesNewRomanPSMT"/>
          <w:color w:val="000000"/>
          <w:kern w:val="0"/>
          <w:szCs w:val="21"/>
        </w:rPr>
        <w:t>能力工资制</w:t>
      </w:r>
    </w:p>
    <w:p w14:paraId="3BB8659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能力工资是以劳动者自身条件为主来反映劳动质量差别的一种薪资等级制度的形式。</w:t>
      </w:r>
    </w:p>
    <w:p w14:paraId="598D7254">
      <w:pPr>
        <w:widowControl/>
        <w:numPr>
          <w:numId w:val="0"/>
        </w:numPr>
        <w:spacing w:before="156" w:beforeLines="50" w:after="156" w:afterLines="50"/>
        <w:ind w:left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五、绩效工资制</w:t>
      </w:r>
    </w:p>
    <w:p w14:paraId="6B27D41B">
      <w:pPr>
        <w:widowControl/>
        <w:numPr>
          <w:numId w:val="0"/>
        </w:numPr>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绩效工资主要是根据员工实际的、最终的劳动成果来确定员工的薪酬的一种工资制度。有利于雇员工资与可量化的业绩挂钩</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有利于工资向业绩优秀者倾斜，提高效率。</w:t>
      </w:r>
    </w:p>
    <w:p w14:paraId="039D48A2">
      <w:pPr>
        <w:widowControl/>
        <w:numPr>
          <w:numId w:val="0"/>
        </w:numPr>
        <w:spacing w:before="156" w:beforeLines="50" w:after="156" w:afterLines="5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思考题：</w:t>
      </w:r>
    </w:p>
    <w:p w14:paraId="18FFAB7B">
      <w:pPr>
        <w:widowControl/>
        <w:numPr>
          <w:numId w:val="0"/>
        </w:numPr>
        <w:spacing w:before="156" w:beforeLines="50" w:after="156" w:afterLines="5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1、什么是基本薪酬制度？它的职能是什么？工资支付的依据是什么？</w:t>
      </w:r>
    </w:p>
    <w:p w14:paraId="67B25D91">
      <w:pPr>
        <w:widowControl/>
        <w:numPr>
          <w:numId w:val="0"/>
        </w:numPr>
        <w:spacing w:before="156" w:beforeLines="50" w:after="156" w:afterLines="5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2、技术等级工资制的基本内容包括哪些？</w:t>
      </w:r>
    </w:p>
    <w:p w14:paraId="71CA4CC8">
      <w:pPr>
        <w:widowControl/>
        <w:numPr>
          <w:numId w:val="0"/>
        </w:numPr>
        <w:spacing w:before="156" w:beforeLines="50" w:after="156" w:afterLines="5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3、技能工资制的优缺点是什么？</w:t>
      </w:r>
    </w:p>
    <w:p w14:paraId="79C3EF98">
      <w:pPr>
        <w:widowControl/>
        <w:numPr>
          <w:numId w:val="0"/>
        </w:numPr>
        <w:spacing w:before="156" w:beforeLines="50" w:after="156" w:afterLines="5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4、计件工资制如何去计算？</w:t>
      </w:r>
    </w:p>
    <w:p w14:paraId="35348419">
      <w:pPr>
        <w:widowControl/>
        <w:spacing w:before="156" w:beforeLines="50" w:after="156" w:afterLines="50"/>
        <w:jc w:val="left"/>
        <w:rPr>
          <w:rFonts w:hint="eastAsia" w:ascii="宋体" w:hAnsi="宋体" w:eastAsia="宋体" w:cs="TimesNewRomanPSMT"/>
          <w:color w:val="000000"/>
          <w:kern w:val="0"/>
          <w:szCs w:val="21"/>
        </w:rPr>
      </w:pPr>
    </w:p>
    <w:p w14:paraId="3CD268E6">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章    以职位为中心的工资制度</w:t>
      </w:r>
    </w:p>
    <w:p w14:paraId="252D499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14:paraId="0229BDF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本章着重介绍了企业薪酬制度的类型，要求了解和掌握自然人工资体系、岗位工资体系、业绩工资体系和结构工资体系四种企业薪酬制度的特点、实施要点及适用范围，有助于我们在实际应用中借鉴使用。</w:t>
      </w:r>
    </w:p>
    <w:p w14:paraId="3B7D282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一</w:t>
      </w:r>
      <w:r>
        <w:rPr>
          <w:rFonts w:hint="eastAsia" w:ascii="宋体" w:hAnsi="宋体" w:eastAsia="宋体" w:cs="TimesNewRomanPSMT"/>
          <w:color w:val="000000"/>
          <w:kern w:val="0"/>
          <w:szCs w:val="21"/>
        </w:rPr>
        <w:t>、岗位工资体系</w:t>
      </w:r>
    </w:p>
    <w:p w14:paraId="38377CB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（一）岗位工资的定义</w:t>
      </w:r>
    </w:p>
    <w:p w14:paraId="342B166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工资是指以岗位劳动责任、劳动强度、劳动条件等评价要素确定的岗位系数为支付工资报酬的根据，工资多少以岗位为转移，岗位成为发放工资的主要标准的一种工资支付制度。它主要的特点是对岗不对人。岗位工资的比重应该占到整个工资收入的60%以上。</w:t>
      </w:r>
    </w:p>
    <w:p w14:paraId="1D669A9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岗位工资制有岗位效益工资制、岗位薪点工资制和岗位等级工资制三种形式。</w:t>
      </w:r>
    </w:p>
    <w:p w14:paraId="7D16FBE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（二）岗位工资的起源</w:t>
      </w:r>
    </w:p>
    <w:p w14:paraId="6D14509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具体劳动的差别：劳动复杂程度、劳动强度、劳动责任、劳动环境。</w:t>
      </w:r>
    </w:p>
    <w:p w14:paraId="646F6A9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（三）岗位等级工资制</w:t>
      </w:r>
    </w:p>
    <w:p w14:paraId="1FE6ECD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岗位等级工资制是指将岗位按重要程度划类归级，然后进行排序，最后确定工资等级的制度。</w:t>
      </w:r>
    </w:p>
    <w:p w14:paraId="4003DA2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岗位等级工资制的两种形式：一岗一薪制、一岗数薪制。</w:t>
      </w:r>
    </w:p>
    <w:p w14:paraId="776F0F7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二</w:t>
      </w:r>
      <w:r>
        <w:rPr>
          <w:rFonts w:hint="eastAsia" w:ascii="宋体" w:hAnsi="宋体" w:eastAsia="宋体" w:cs="TimesNewRomanPSMT"/>
          <w:color w:val="000000"/>
          <w:kern w:val="0"/>
          <w:szCs w:val="21"/>
        </w:rPr>
        <w:t>、混合工资体系</w:t>
      </w:r>
    </w:p>
    <w:p w14:paraId="1642FF0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（一）混合工资体系的定义</w:t>
      </w:r>
    </w:p>
    <w:p w14:paraId="2F0588E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混合工资体系也称结构工资制，，是指由几种职能不同的工资结构组成的工资制度。</w:t>
      </w:r>
    </w:p>
    <w:p w14:paraId="42DF009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（二）结构工资的主要成分</w:t>
      </w:r>
    </w:p>
    <w:p w14:paraId="65B621A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年功工资、岗位工资、技能工资、效益工资、津贴和补贴。</w:t>
      </w:r>
    </w:p>
    <w:p w14:paraId="3EF8C76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三、</w:t>
      </w:r>
      <w:r>
        <w:rPr>
          <w:rFonts w:hint="eastAsia" w:ascii="宋体" w:hAnsi="宋体" w:eastAsia="宋体" w:cs="TimesNewRomanPSMT"/>
          <w:color w:val="000000"/>
          <w:kern w:val="0"/>
          <w:szCs w:val="21"/>
        </w:rPr>
        <w:t>年功序列工资制</w:t>
      </w:r>
    </w:p>
    <w:p w14:paraId="09F1D8F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自然人工资体系典型代表事日本的年功序列工资制。</w:t>
      </w:r>
    </w:p>
    <w:p w14:paraId="545AAE2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年功序列工资制与终身雇佣制密切相关，是依据从业人员在本企业就业的工龄、年龄、经历和学历确定工资和职务的制度。</w:t>
      </w:r>
    </w:p>
    <w:p w14:paraId="6E9AA13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序列工资制存在的条件：一是企业方和职工方面都必须感受到在同一企业内继续保护雇佣关系带来的明显益处；二是与企业活动的变化及随之出现的劳动力需求的变化相适应，工人方面须能顺利地适应于工种变换和工作岗位的调换；三是工人能力应随工龄而提高。</w:t>
      </w:r>
    </w:p>
    <w:p w14:paraId="261CFA7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年功序列工资制的简单评述：它能最大限度地稳定企业职工，增强职工对企业的认同感和职工的凝聚力，鼓励职工安心本职工作，钻研业务技术，以达到尽可能高的熟练程度。</w:t>
      </w:r>
    </w:p>
    <w:p w14:paraId="497F78B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年功序列工资制的缺点：一是年功序列工资制不太讲究能力，而重资历；二是年功工资对职工劳动的量化评价不够。</w:t>
      </w:r>
    </w:p>
    <w:p w14:paraId="57EA093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岗位薪点工资制</w:t>
      </w:r>
    </w:p>
    <w:p w14:paraId="39FCAEA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岗位薪点工资制是指通过采用比较科学合理的“点因素”分析法，按职工岗位的岗位因素测定出每个岗位的点数，然后将其与职工的劳动报酬相联系的制度。</w:t>
      </w:r>
    </w:p>
    <w:p w14:paraId="4425BF9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岗位薪点工资制的做法：岗位薪点的确定；薪点值的确定。</w:t>
      </w:r>
    </w:p>
    <w:p w14:paraId="76E1413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思考题：</w:t>
      </w:r>
    </w:p>
    <w:p w14:paraId="2D4C6345">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1、什么是岗位工资制？它有哪几种形式和特点？</w:t>
      </w:r>
    </w:p>
    <w:p w14:paraId="6EB166D3">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2、结构工资制包括哪些内容？</w:t>
      </w:r>
    </w:p>
    <w:p w14:paraId="0344E043">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3、什么是年功序列工资制？它存在的条件是什么？</w:t>
      </w:r>
    </w:p>
    <w:p w14:paraId="789EEC5D">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4、岗位薪点工资制设计的依据是什么？</w:t>
      </w:r>
    </w:p>
    <w:p w14:paraId="17960D21">
      <w:pPr>
        <w:spacing w:line="400" w:lineRule="exact"/>
        <w:ind w:firstLine="420" w:firstLineChars="200"/>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5、现代企业薪酬制度有哪些主要的类型？</w:t>
      </w:r>
    </w:p>
    <w:p w14:paraId="76401E05">
      <w:pPr>
        <w:spacing w:line="400" w:lineRule="exact"/>
        <w:rPr>
          <w:rFonts w:hint="eastAsia" w:ascii="宋体" w:hAnsi="宋体"/>
          <w:color w:val="000000"/>
          <w:sz w:val="24"/>
        </w:rPr>
      </w:pPr>
    </w:p>
    <w:p w14:paraId="653E88F1">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五</w:t>
      </w:r>
      <w:r>
        <w:rPr>
          <w:rFonts w:hint="eastAsia" w:ascii="黑体" w:hAnsi="黑体" w:eastAsia="黑体" w:cs="Times New Roman"/>
          <w:b/>
          <w:sz w:val="24"/>
          <w:szCs w:val="24"/>
        </w:rPr>
        <w:t>章  企业辅助薪酬制度</w:t>
      </w:r>
    </w:p>
    <w:p w14:paraId="3E6A436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14:paraId="70BB856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通过本章的学习，了解奖金制度、津贴制度和福利制度的运作模式。</w:t>
      </w:r>
    </w:p>
    <w:p w14:paraId="54C0742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一、奖金制度</w:t>
      </w:r>
    </w:p>
    <w:p w14:paraId="6A0A21A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（一）概述</w:t>
      </w:r>
    </w:p>
    <w:p w14:paraId="2E3CECD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、涵义</w:t>
      </w:r>
    </w:p>
    <w:p w14:paraId="394C670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、种类</w:t>
      </w:r>
    </w:p>
    <w:p w14:paraId="1DF2FF7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、实质</w:t>
      </w:r>
    </w:p>
    <w:p w14:paraId="647FCA9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、特点</w:t>
      </w:r>
    </w:p>
    <w:p w14:paraId="267983B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（二）奖金制度的主要内容</w:t>
      </w:r>
    </w:p>
    <w:p w14:paraId="58518B1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、确定适当的奖金形式</w:t>
      </w:r>
    </w:p>
    <w:p w14:paraId="2114296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按奖励周期的长短划分</w:t>
      </w:r>
    </w:p>
    <w:p w14:paraId="0BF45B0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按一年内奖金的发放次数划分</w:t>
      </w:r>
    </w:p>
    <w:p w14:paraId="3257921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按奖励条件的考核项目划分</w:t>
      </w:r>
    </w:p>
    <w:p w14:paraId="3551B53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按奖金的支付对象划分</w:t>
      </w:r>
    </w:p>
    <w:p w14:paraId="2967622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、正确制定奖励条件</w:t>
      </w:r>
    </w:p>
    <w:p w14:paraId="71EF15B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、合理规定奖金标准</w:t>
      </w:r>
    </w:p>
    <w:p w14:paraId="63ACAE4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处理好三个关系</w:t>
      </w:r>
    </w:p>
    <w:p w14:paraId="6CBC7C2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（三）奖金总额的确定</w:t>
      </w:r>
    </w:p>
    <w:p w14:paraId="69F89F5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、以实际销售额、生产额为基准计算</w:t>
      </w:r>
    </w:p>
    <w:p w14:paraId="2396975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、以目标销售额为基准</w:t>
      </w:r>
    </w:p>
    <w:p w14:paraId="46F73D3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、以附加价值（净产值）为基准计算</w:t>
      </w:r>
    </w:p>
    <w:p w14:paraId="3247042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、以实现利润为基准计算</w:t>
      </w:r>
    </w:p>
    <w:p w14:paraId="7B983E0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、以节约成本额为基准计算</w:t>
      </w:r>
    </w:p>
    <w:p w14:paraId="45BB0C9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（四）生产人员的奖金</w:t>
      </w:r>
    </w:p>
    <w:p w14:paraId="1ECE8E6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、计件奖</w:t>
      </w:r>
    </w:p>
    <w:p w14:paraId="247F74D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直接无限计件工资制</w:t>
      </w:r>
    </w:p>
    <w:p w14:paraId="6137721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直接有限计件工资制</w:t>
      </w:r>
    </w:p>
    <w:p w14:paraId="12F17C6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累进计件工资制</w:t>
      </w:r>
    </w:p>
    <w:p w14:paraId="4C47789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超额计件工资制</w:t>
      </w:r>
    </w:p>
    <w:p w14:paraId="52E530C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差别计件工资制</w:t>
      </w:r>
    </w:p>
    <w:p w14:paraId="68B5407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、计时奖</w:t>
      </w:r>
    </w:p>
    <w:p w14:paraId="12F4068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海尔赛计划</w:t>
      </w:r>
    </w:p>
    <w:p w14:paraId="11EB46F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100%</w:t>
      </w:r>
      <w:r>
        <w:rPr>
          <w:rFonts w:hint="eastAsia" w:ascii="宋体" w:hAnsi="宋体" w:eastAsia="宋体" w:cs="TimesNewRomanPSMT"/>
          <w:color w:val="000000"/>
          <w:kern w:val="0"/>
          <w:szCs w:val="21"/>
        </w:rPr>
        <w:t>时间奖工计划</w:t>
      </w:r>
    </w:p>
    <w:p w14:paraId="153440D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卢文计划</w:t>
      </w:r>
    </w:p>
    <w:p w14:paraId="118E9EF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艾默生计划</w:t>
      </w:r>
    </w:p>
    <w:p w14:paraId="4F4C8CB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甘特作业计划</w:t>
      </w:r>
    </w:p>
    <w:p w14:paraId="6B9E833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（五）销售人员的奖金</w:t>
      </w:r>
    </w:p>
    <w:p w14:paraId="426CBAA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纯佣金制</w:t>
      </w:r>
    </w:p>
    <w:p w14:paraId="7487050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底薪</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佣金</w:t>
      </w:r>
    </w:p>
    <w:p w14:paraId="286F7B3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拉平佣金制</w:t>
      </w:r>
    </w:p>
    <w:p w14:paraId="32BA39A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（六）科技人员的奖金</w:t>
      </w:r>
    </w:p>
    <w:p w14:paraId="7E2948B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（七）管理人员的奖金</w:t>
      </w:r>
    </w:p>
    <w:p w14:paraId="382D16E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二、附加薪酬制</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津贴</w:t>
      </w:r>
    </w:p>
    <w:p w14:paraId="7C8B925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、定义</w:t>
      </w:r>
    </w:p>
    <w:p w14:paraId="7CD8AE8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指企业对在特殊劳动条件下工作的员工所付出的额外劳动、费用支付及所受到的健康损害而给予的特殊补助。</w:t>
      </w:r>
    </w:p>
    <w:p w14:paraId="4053C92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、津贴的项目</w:t>
      </w:r>
    </w:p>
    <w:p w14:paraId="78ED3A7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3、津贴标准</w:t>
      </w:r>
    </w:p>
    <w:p w14:paraId="2C4BBB2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4、津贴支付形式</w:t>
      </w:r>
    </w:p>
    <w:p w14:paraId="6B04D02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三、员工的福利制度</w:t>
      </w:r>
    </w:p>
    <w:p w14:paraId="37098C4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、基本内涵</w:t>
      </w:r>
    </w:p>
    <w:p w14:paraId="24A6C61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广义的福利包括二个层次：</w:t>
      </w:r>
    </w:p>
    <w:p w14:paraId="0718092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首先，作为一个合法的国家公民，有权享受政府提供的文化、教育、卫生、社会保障等公共福利和公共服务；</w:t>
      </w:r>
    </w:p>
    <w:p w14:paraId="7E798AB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其次，作为企业的成员，可以享受由企业兴办的各种集体福利；</w:t>
      </w:r>
    </w:p>
    <w:p w14:paraId="1E90051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狭义的雇员福利：</w:t>
      </w:r>
    </w:p>
    <w:p w14:paraId="2DE09A2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又称职业福利或劳动福利，它是企业为满足劳动者的生活需要，在工资收入之外，向雇员本人及其家属提供的货币、实物及一些服务形式。</w:t>
      </w:r>
    </w:p>
    <w:p w14:paraId="6A524A7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、企业提供福利的动因</w:t>
      </w:r>
    </w:p>
    <w:p w14:paraId="26BE3A8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三、员工的福利制度</w:t>
      </w:r>
    </w:p>
    <w:p w14:paraId="7A21052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中国社会保障体系构成</w:t>
      </w:r>
    </w:p>
    <w:p w14:paraId="0B74F0E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、员工福利的种类</w:t>
      </w:r>
    </w:p>
    <w:p w14:paraId="4448EDA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、弹性福利计划</w:t>
      </w:r>
    </w:p>
    <w:p w14:paraId="5195F17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附加型弹性福利计划</w:t>
      </w:r>
    </w:p>
    <w:p w14:paraId="65DD738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核心加选择型的弹性福利计划</w:t>
      </w:r>
    </w:p>
    <w:p w14:paraId="02B457E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弹性支用帐户</w:t>
      </w:r>
    </w:p>
    <w:p w14:paraId="5AE28CC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福利套餐型</w:t>
      </w:r>
    </w:p>
    <w:p w14:paraId="3A6AD5A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选高择低型</w:t>
      </w:r>
    </w:p>
    <w:p w14:paraId="384E92E7">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3C6BBEB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思考题：</w:t>
      </w:r>
    </w:p>
    <w:p w14:paraId="0E21175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、什么是奖金？奖金计划包括哪些种类？</w:t>
      </w:r>
    </w:p>
    <w:p w14:paraId="04BF203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、什么是奖金的来源？设定奖金标准时应注意什么问题？</w:t>
      </w:r>
    </w:p>
    <w:p w14:paraId="17D066D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、什么是佣金制？试说明它的优缺点。</w:t>
      </w:r>
    </w:p>
    <w:p w14:paraId="13B6CA6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、津贴制度的主要内容包括哪些？</w:t>
      </w:r>
    </w:p>
    <w:p w14:paraId="3B5C659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、为什么要重视员工的福利制度？</w:t>
      </w:r>
    </w:p>
    <w:p w14:paraId="3EA415A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w:t>
      </w:r>
      <w:r>
        <w:rPr>
          <w:rFonts w:hint="eastAsia" w:ascii="宋体" w:hAnsi="宋体" w:eastAsia="宋体" w:cs="TimesNewRomanPSMT"/>
          <w:color w:val="000000"/>
          <w:kern w:val="0"/>
          <w:szCs w:val="21"/>
        </w:rPr>
        <w:t>、员工福利的内容包括哪些？</w:t>
      </w:r>
    </w:p>
    <w:p w14:paraId="0D11E29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w:t>
      </w:r>
      <w:r>
        <w:rPr>
          <w:rFonts w:hint="eastAsia" w:ascii="宋体" w:hAnsi="宋体" w:eastAsia="宋体" w:cs="TimesNewRomanPSMT"/>
          <w:color w:val="000000"/>
          <w:kern w:val="0"/>
          <w:szCs w:val="21"/>
        </w:rPr>
        <w:t>、如何理解养老金计划中固定收益制和固定缴费制的区别？</w:t>
      </w:r>
    </w:p>
    <w:p w14:paraId="5AFB236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8</w:t>
      </w:r>
      <w:r>
        <w:rPr>
          <w:rFonts w:hint="eastAsia" w:ascii="宋体" w:hAnsi="宋体" w:eastAsia="宋体" w:cs="TimesNewRomanPSMT"/>
          <w:color w:val="000000"/>
          <w:kern w:val="0"/>
          <w:szCs w:val="21"/>
        </w:rPr>
        <w:t>、什么是弹性福利制度？</w:t>
      </w:r>
    </w:p>
    <w:p w14:paraId="046BD7B2">
      <w:pPr>
        <w:spacing w:line="400" w:lineRule="exact"/>
        <w:ind w:firstLine="480" w:firstLineChars="200"/>
        <w:rPr>
          <w:rFonts w:hint="eastAsia" w:ascii="宋体" w:hAnsi="宋体"/>
          <w:color w:val="000000"/>
          <w:sz w:val="24"/>
        </w:rPr>
      </w:pPr>
    </w:p>
    <w:p w14:paraId="5DD17271">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六</w:t>
      </w:r>
      <w:r>
        <w:rPr>
          <w:rFonts w:hint="eastAsia" w:ascii="黑体" w:hAnsi="黑体" w:eastAsia="黑体" w:cs="Times New Roman"/>
          <w:b/>
          <w:sz w:val="24"/>
          <w:szCs w:val="24"/>
        </w:rPr>
        <w:t>章  现代企业薪酬制度设计程序</w:t>
      </w:r>
    </w:p>
    <w:p w14:paraId="76259FDA">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0577B8C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14:paraId="5D6BB5F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本章要求认识薪酬方案设计的原则，了解企业内部各类人员间工资关系的对接方法，学习薪酬设计的程序，以及如何进行薪酬调查和薪酬方案的设计，掌握其应用方法。</w:t>
      </w:r>
    </w:p>
    <w:p w14:paraId="1C84736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一、薪酬方案设计的原则</w:t>
      </w:r>
    </w:p>
    <w:p w14:paraId="58F020A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（一）公平性</w:t>
      </w:r>
    </w:p>
    <w:p w14:paraId="6FDC3FF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内在公平与外在公平</w:t>
      </w:r>
    </w:p>
    <w:p w14:paraId="09E01A9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（二）安定性</w:t>
      </w:r>
    </w:p>
    <w:p w14:paraId="6D4E70E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一般要做到以下四点：保障生活、对应职务、反映能力、考虑资历。</w:t>
      </w:r>
    </w:p>
    <w:p w14:paraId="412ABD7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（三）刺激性</w:t>
      </w:r>
    </w:p>
    <w:p w14:paraId="34B8FA5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刺激性就是差别性，即根据劳动差别确定报酬差别，体现工资分配的导向作用及多劳多得原则。</w:t>
      </w:r>
    </w:p>
    <w:p w14:paraId="02F70F7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（四）情理性</w:t>
      </w:r>
    </w:p>
    <w:p w14:paraId="0E46695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二、职位评价</w:t>
      </w:r>
    </w:p>
    <w:p w14:paraId="10DB04E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职位评价是在设立企业内部各项工作共同付酬因素的基础上，根据一定的评价方法，按每项工作对企业贡献的大小，确定其具体价值的过程。</w:t>
      </w:r>
    </w:p>
    <w:p w14:paraId="26180B6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（一）简单排序法</w:t>
      </w:r>
    </w:p>
    <w:p w14:paraId="35464D5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简单排序法是由负责评审的人员，按其对企业各个工作岗位的经验认识，将各个岗位按其价值及重要性加以排队。</w:t>
      </w:r>
    </w:p>
    <w:p w14:paraId="35F17C8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简单排序法的优点是简单易行、花费小；速度快。缺点是评估结果可能由于评估人员掌握的标准不一样，使最终结果缺乏客观而详细的解释。</w:t>
      </w:r>
    </w:p>
    <w:p w14:paraId="097B222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（二）职级分类法</w:t>
      </w:r>
    </w:p>
    <w:p w14:paraId="0AC3593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职级分类法是管理人员将接受评估的岗位，按其重要性程度编入预先订立的职级内。</w:t>
      </w:r>
    </w:p>
    <w:p w14:paraId="782CBDC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 xml:space="preserve">（三）元素比较法 </w:t>
      </w:r>
    </w:p>
    <w:p w14:paraId="1EDAA92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元素比较法，最重要的是先决定工作评价的因素和关键工作，再用评价因素和关键工作制成关键工作分级表。</w:t>
      </w:r>
    </w:p>
    <w:p w14:paraId="2EF4909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元素比较法的实施步骤：选择适当的付酬元素；确定关键岗位；排出元素序；确定关键岗位的正确工资率；赋予关键岗位各付酬元素工资额，并排出薪额序；将元素序与薪额序进行比较，排序不一致时要进行调整；将待评岗位就不同付酬元素与关键岗位逐一进行比较，并参考关键岗位各付酬元素的工资额，确定待评价岗位在各付酬元素上的工资额；将待评价岗位在各付酬元素的工资额相加，得到待评岗位整体工资率。</w:t>
      </w:r>
    </w:p>
    <w:p w14:paraId="7F7D307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（四）评分法</w:t>
      </w:r>
    </w:p>
    <w:p w14:paraId="3595AF2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评分法也称计点法、点数法、点体系、计分法。</w:t>
      </w:r>
    </w:p>
    <w:p w14:paraId="022641D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评分法的实施步骤：确定待评岗位的付酬因素；划分等级；等级描述；评分；工资转换。</w:t>
      </w:r>
    </w:p>
    <w:p w14:paraId="211F39A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三、企业内部各类人员间工资关系的对接方法</w:t>
      </w:r>
    </w:p>
    <w:p w14:paraId="7A8C682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（一）管理人员与工程技术人员工资一般对应关系</w:t>
      </w:r>
    </w:p>
    <w:p w14:paraId="26ECC07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助理工程师岗位对应科员岗位；工程师岗位对应车间主任、副主任或科长、主任科员、副科长岗位；高级工程师对应中型企业副职、正职、大企业正、副处长；教授级高级工程师工资更高些，有突出贡献者工资可高于企业经理工资，一般可采取发改津贴、补贴办法。</w:t>
      </w:r>
    </w:p>
    <w:p w14:paraId="543BE02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（二）生产工人与技术、管理人员的工资对应关系</w:t>
      </w:r>
    </w:p>
    <w:p w14:paraId="25A3974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生产岗位工人最高工资(高级工)对应副科长、副主任科员；上岗技师工资对应正科长、中级技术岗位；上岗高级技师工资对应副处长，比高级专业技术岗位略低。</w:t>
      </w:r>
    </w:p>
    <w:p w14:paraId="71DCE06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（三）运用结合部人员比较法</w:t>
      </w:r>
    </w:p>
    <w:p w14:paraId="2C41CED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结合部人员是指在工人和工程技术人员或管理人员之间劳动特点最为接近的人员。</w:t>
      </w:r>
    </w:p>
    <w:p w14:paraId="35046FD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（四）根据企业内部人员流向和社会上的劳动力市场中的劳动力价格信号，调节处理好各类人员的工资关系。</w:t>
      </w:r>
    </w:p>
    <w:p w14:paraId="3454730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四、薪酬调查</w:t>
      </w:r>
    </w:p>
    <w:p w14:paraId="2048A56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（一）薪酬调查的目的</w:t>
      </w:r>
    </w:p>
    <w:p w14:paraId="3CA71CC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帮助制定新参加工作人员的起点薪酬标准；帮助查找企业内部工资不合理的岗    位；帮助了解同行业企业调薪时间、水平、范围等；了解当地工资水平并与本企业比较；了解工资动态与发展潮流。</w:t>
      </w:r>
    </w:p>
    <w:p w14:paraId="59CB12A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（二）薪酬调查的主要内容</w:t>
      </w:r>
    </w:p>
    <w:p w14:paraId="22FF44D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了解企业所在同行业企业的工资水平，是薪酬调查的一项重要内容；还要了解本地区的工资水平，不同地区因为生活费用水平、生产发展水平不同，工资水平可能差别较大；调查工资结构；</w:t>
      </w:r>
    </w:p>
    <w:p w14:paraId="1FC8C01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（三）薪酬调查的渠道</w:t>
      </w:r>
    </w:p>
    <w:p w14:paraId="78BD597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工资调查的情报来源一般有两类：</w:t>
      </w:r>
    </w:p>
    <w:p w14:paraId="2992E21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一类是通过参加同业俱乐部或各中协会、学会，实现同行之间的定期的交流。</w:t>
      </w:r>
    </w:p>
    <w:p w14:paraId="670EEFF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二类是从现有机构获取有关工资报酬资料。也可委托专门的调查机构调查有关职位的报酬情况。</w:t>
      </w:r>
    </w:p>
    <w:p w14:paraId="5FB4FB6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（四）薪酬调查的范围</w:t>
      </w:r>
    </w:p>
    <w:p w14:paraId="4690F9A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一般来说，低薪或无专长的普遍工种岗位，薪酬调查以企业所在地为调查地区。</w:t>
      </w:r>
    </w:p>
    <w:p w14:paraId="679BC3C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至于企业所需的高新技术人才，最好进行全国性的工资调查，以利于留住这些人才。</w:t>
      </w:r>
    </w:p>
    <w:p w14:paraId="01E8897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介于两者之间的中低级技术人员和管理人员，可结合当地薪酬调查水平和全国薪酬调查水平综合确定。</w:t>
      </w:r>
    </w:p>
    <w:p w14:paraId="23A2715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五、设计一个合理的工资收入曲线</w:t>
      </w:r>
    </w:p>
    <w:p w14:paraId="01C6D20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（一）年龄收入曲线</w:t>
      </w:r>
    </w:p>
    <w:p w14:paraId="5F39E9E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年龄收入曲线是指收入随年龄增加而增加。</w:t>
      </w:r>
    </w:p>
    <w:p w14:paraId="336DD82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年龄收入曲线可以分为四种增长模式：直线形、凸形、凹形和S形。</w:t>
      </w:r>
    </w:p>
    <w:p w14:paraId="4C4A21A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（二）能力工资曲线</w:t>
      </w:r>
    </w:p>
    <w:p w14:paraId="664C86B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能力工资曲线是指工资水平随着员工的能力增加而增加，是能力工资的函数化。</w:t>
      </w:r>
    </w:p>
    <w:p w14:paraId="23813AB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能力工资是对应于个人能力水平的提高和对企业贡献大小而确定的工资，个人能力水平一般是按照技术等级所评定的资格等级确定。</w:t>
      </w:r>
    </w:p>
    <w:p w14:paraId="47B02D6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（三）岗位工资曲线</w:t>
      </w:r>
    </w:p>
    <w:p w14:paraId="019E741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岗位职务工资曲线是指员工工资水平是随岗位的变化而变化。</w:t>
      </w:r>
    </w:p>
    <w:p w14:paraId="7245F05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（四）工资生活费用曲线</w:t>
      </w:r>
    </w:p>
    <w:p w14:paraId="287FC92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工资生活费用曲线是指工资水平的变化是根据员工在人生的每个阶段的生活费用水平变化而确定的。</w:t>
      </w:r>
    </w:p>
    <w:p w14:paraId="763F710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标准生活费用表主要是根据职工在人生的每个阶段所负担的赡养人口确定，赡养人口的年龄不同，生活费用支出也不同。</w:t>
      </w:r>
    </w:p>
    <w:p w14:paraId="12F54C9C">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63B72FF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思考题：</w:t>
      </w:r>
    </w:p>
    <w:p w14:paraId="3E742D3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、薪酬方案设计的基本原则有哪些？如何理解？</w:t>
      </w:r>
    </w:p>
    <w:p w14:paraId="7B5BA62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、薪酬调查的主要渠道有哪些？</w:t>
      </w:r>
    </w:p>
    <w:p w14:paraId="7453350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、如何开展薪酬调查？</w:t>
      </w:r>
    </w:p>
    <w:p w14:paraId="3716B21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、薪酬调查的主要内容是什么？</w:t>
      </w:r>
    </w:p>
    <w:p w14:paraId="0A99F0F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、常用的工作评价方法有哪些？</w:t>
      </w:r>
    </w:p>
    <w:p w14:paraId="09AF146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6</w:t>
      </w:r>
      <w:r>
        <w:rPr>
          <w:rFonts w:hint="eastAsia" w:ascii="宋体" w:hAnsi="宋体" w:eastAsia="宋体" w:cs="TimesNewRomanPSMT"/>
          <w:color w:val="000000"/>
          <w:kern w:val="0"/>
          <w:szCs w:val="21"/>
        </w:rPr>
        <w:t>、要素比较法的操作程序是怎样的？</w:t>
      </w:r>
    </w:p>
    <w:p w14:paraId="3824D41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7</w:t>
      </w:r>
      <w:r>
        <w:rPr>
          <w:rFonts w:hint="eastAsia" w:ascii="宋体" w:hAnsi="宋体" w:eastAsia="宋体" w:cs="TimesNewRomanPSMT"/>
          <w:color w:val="000000"/>
          <w:kern w:val="0"/>
          <w:szCs w:val="21"/>
        </w:rPr>
        <w:t>、点数法的程序是怎样的？如何计算点值及薪资等级？</w:t>
      </w:r>
    </w:p>
    <w:p w14:paraId="3EC479D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8</w:t>
      </w:r>
      <w:r>
        <w:rPr>
          <w:rFonts w:hint="eastAsia" w:ascii="宋体" w:hAnsi="宋体" w:eastAsia="宋体" w:cs="TimesNewRomanPSMT"/>
          <w:color w:val="000000"/>
          <w:kern w:val="0"/>
          <w:szCs w:val="21"/>
        </w:rPr>
        <w:t>、如何理解不同企业的工资曲线？</w:t>
      </w:r>
    </w:p>
    <w:p w14:paraId="7289A37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9</w:t>
      </w:r>
      <w:r>
        <w:rPr>
          <w:rFonts w:hint="eastAsia" w:ascii="宋体" w:hAnsi="宋体" w:eastAsia="宋体" w:cs="TimesNewRomanPSMT"/>
          <w:color w:val="000000"/>
          <w:kern w:val="0"/>
          <w:szCs w:val="21"/>
        </w:rPr>
        <w:t>、顶薪、底薪如何计算？</w:t>
      </w:r>
    </w:p>
    <w:p w14:paraId="7B3E6DD5">
      <w:pPr>
        <w:spacing w:line="400" w:lineRule="exact"/>
        <w:ind w:firstLine="480" w:firstLineChars="200"/>
        <w:rPr>
          <w:rFonts w:hint="eastAsia" w:ascii="宋体" w:hAnsi="宋体"/>
          <w:color w:val="000000"/>
          <w:sz w:val="24"/>
        </w:rPr>
      </w:pPr>
      <w:r>
        <w:rPr>
          <w:rFonts w:ascii="宋体" w:hAnsi="宋体"/>
          <w:color w:val="000000"/>
          <w:sz w:val="24"/>
        </w:rPr>
        <w:t>10</w:t>
      </w:r>
      <w:r>
        <w:rPr>
          <w:rFonts w:hint="eastAsia" w:ascii="宋体" w:hAnsi="宋体"/>
          <w:color w:val="000000"/>
          <w:sz w:val="24"/>
        </w:rPr>
        <w:t>、企业工资改革方案如何设计？</w:t>
      </w:r>
    </w:p>
    <w:p w14:paraId="76C53CBE">
      <w:pPr>
        <w:spacing w:line="400" w:lineRule="exact"/>
        <w:ind w:firstLine="480" w:firstLineChars="200"/>
        <w:rPr>
          <w:rFonts w:hint="eastAsia" w:ascii="宋体" w:hAnsi="宋体"/>
          <w:color w:val="000000"/>
          <w:sz w:val="24"/>
        </w:rPr>
      </w:pPr>
    </w:p>
    <w:p w14:paraId="257E6126">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七</w:t>
      </w:r>
      <w:r>
        <w:rPr>
          <w:rFonts w:hint="eastAsia" w:ascii="黑体" w:hAnsi="黑体" w:eastAsia="黑体" w:cs="Times New Roman"/>
          <w:b/>
          <w:sz w:val="24"/>
          <w:szCs w:val="24"/>
        </w:rPr>
        <w:t>章  经营者年薪制理论与操作</w:t>
      </w:r>
    </w:p>
    <w:p w14:paraId="5603071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14:paraId="0F22C4B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通过本章的学习，通过本章学习，了解什么是年薪制以及年薪制的历史沿革，学习年薪制的基本内容，认识经营者股票期权激励的方法，有效掌握年薪制的实施条件和操作技术。</w:t>
      </w:r>
    </w:p>
    <w:p w14:paraId="04338C8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一、经营者年薪制理论</w:t>
      </w:r>
    </w:p>
    <w:p w14:paraId="3EBF359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经营者年薪制是以企业一个生产经营周期，即以年度为单位确定经营者的基本报酬，并视其经营成果浮动发放风险收入的工资制度。</w:t>
      </w:r>
    </w:p>
    <w:p w14:paraId="331AEB9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年薪制被采用的原因主要包括：</w:t>
      </w:r>
    </w:p>
    <w:p w14:paraId="71FCC36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（1）对经营者实行年薪制是出资者财产所有权与企业法人财产权分离的要求；</w:t>
      </w:r>
    </w:p>
    <w:p w14:paraId="3DF1605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（2）对经营者实行年薪制是进一步强化激励机制的要求；</w:t>
      </w:r>
    </w:p>
    <w:p w14:paraId="755939E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（3）对经营者实行年薪制是进一步强化约束机制的要求；</w:t>
      </w:r>
    </w:p>
    <w:p w14:paraId="1D9A609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（4）对经营者实行年薪制是保护出资者利益的要求；</w:t>
      </w:r>
    </w:p>
    <w:p w14:paraId="581AFA9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（5）对经营者实行年薪制是造就企业家队伍的要求；</w:t>
      </w:r>
    </w:p>
    <w:p w14:paraId="267EF63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二、经营者年薪制实践</w:t>
      </w:r>
    </w:p>
    <w:p w14:paraId="03BE540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从制度上探索建立经营者的激励与约束机制，是起自于90年代的经营者年薪制试点，即根据经营者的经营管理业绩和所承担的责任、风险确定其工资收入。</w:t>
      </w:r>
    </w:p>
    <w:p w14:paraId="01CDF40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（一）试点情况</w:t>
      </w:r>
    </w:p>
    <w:p w14:paraId="7493239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年薪制与承包制相似之处：二者都涉及企业分配体制的问题，并且都将分配与企业利润等指标挂钩；二者都涉及指标选择、基数确定和考核问题；二者都注重短期效益，故都可能导致企业行为的短期化。</w:t>
      </w:r>
    </w:p>
    <w:p w14:paraId="5003784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年薪制与承包制的本质区别：解决的问题不同；推行的背景不同；目的不同；运作方式不同；经营者与员工的关系不同；业绩考核指标不同；在收入形式上二者也有差别。</w:t>
      </w:r>
    </w:p>
    <w:p w14:paraId="40E4BCB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 xml:space="preserve">（二）经营者年薪制试点总体情况 </w:t>
      </w:r>
    </w:p>
    <w:p w14:paraId="2E4DBCE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(1)各省市经营者年薪制试点进展情况</w:t>
      </w:r>
    </w:p>
    <w:p w14:paraId="1B668CF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(2)各地试点办法的基本内容</w:t>
      </w:r>
    </w:p>
    <w:p w14:paraId="4492C2C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各地区的基本做法是：在国有企业、国有独资公司以及国家控股公司进行年薪制试点、实行年薪制的经营者为厂长(经理)一人、党委书记和董事长的工资收入比照年薪制办法执行。年薪收入一般分为基本年薪和效益年薪两部分。基本年薪按企业和地区平均工资的一定倍数确定，分月预付；效益年薪同经营者的经营管理业绩挂钩，主要指标有国行资产保值增值率、实现利润、资本收益率等，年终经考核、审批后兑现。经营者除获取年薪收入外、一律不得再从本企业取得各种津贴、奖金等其他工资性报酬。</w:t>
      </w:r>
    </w:p>
    <w:p w14:paraId="17DF4E4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（3）各地试点的特点：</w:t>
      </w:r>
    </w:p>
    <w:p w14:paraId="180B3C6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一是强化了经营者的责任感和工资收入分配的激励机制；二是促进企业内部建立工资增长的自我约束机制；三是增强了经营者收入分配的透明度。</w:t>
      </w:r>
    </w:p>
    <w:p w14:paraId="5D669CD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（三）各地年薪制试点方案差异比较与分析</w:t>
      </w:r>
    </w:p>
    <w:p w14:paraId="0ECD770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（1）实施对象：仅限于企业的法人代表；指企业中的董事长、总经理、党组书记；扩大到企业的经营集团全体成员。</w:t>
      </w:r>
    </w:p>
    <w:p w14:paraId="48E4D8C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（2）考核指标：基本年薪加效益年薪</w:t>
      </w:r>
    </w:p>
    <w:p w14:paraId="7BE3547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（3）风险收入水平的确定。</w:t>
      </w:r>
    </w:p>
    <w:p w14:paraId="6170EEB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（四）经验和问题</w:t>
      </w:r>
    </w:p>
    <w:p w14:paraId="213FB6E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思想观念待转变；政策办法不规范；试点条件、环境欠缺。</w:t>
      </w:r>
    </w:p>
    <w:p w14:paraId="65E1726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三、国外经营者年薪制情况</w:t>
      </w:r>
    </w:p>
    <w:p w14:paraId="03C426D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（一）美国的情况</w:t>
      </w:r>
    </w:p>
    <w:p w14:paraId="74904EB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美国企业经营者的年薪构成：基本工资、奖金、长期奖励和福利津贴。</w:t>
      </w:r>
    </w:p>
    <w:p w14:paraId="3DD556E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美国企业经营者的收入水平：公司高级管理人员的薪酬总量激增。80年代晚期，薪酬制度的发展出现了两个趋势——一是，部分公司董事会的薪酬委员会开始赠予高级管理人员巨额的股票期权；二是一些大公司开始扩大股票期权计划的收益范围。</w:t>
      </w:r>
    </w:p>
    <w:p w14:paraId="67E9CE8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美国企业经营者的奖金权重：基本工资在总收入中所占比重不到一半，奖金越来越具有重要地位，它被视为真正具有刺激作用的“可变费用”，其等级幅度也相大大。</w:t>
      </w:r>
    </w:p>
    <w:p w14:paraId="674AFBE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（二）日本情况</w:t>
      </w:r>
    </w:p>
    <w:p w14:paraId="5FF56D4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年薪的构成：经营者（包括董事）的年薪主要由工资和奖金组成。</w:t>
      </w:r>
    </w:p>
    <w:p w14:paraId="6628FBD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终身雇佣制和年功序列制；</w:t>
      </w:r>
    </w:p>
    <w:p w14:paraId="53896B5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（三）德国的情况</w:t>
      </w:r>
    </w:p>
    <w:p w14:paraId="4C13810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基本情况：德国企业高层领导人的年薪多少由董事会确定，不在集体合同中体现，而是在单独签订的合同中规定。年薪的确定主要考虑经营者的工作业绩，而不考虑与雇员保持什么样的工资关系。</w:t>
      </w:r>
    </w:p>
    <w:p w14:paraId="62B061A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管理人员的报酬结构大致包括：固定年薪、浮动收入和养老金预支等。</w:t>
      </w:r>
    </w:p>
    <w:p w14:paraId="49BAA5D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年薪水平的决定因素：一是企业规模的大小；二是企业的经营状况；除此之外还与其工作年限有关。</w:t>
      </w:r>
    </w:p>
    <w:p w14:paraId="18B4216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四、经营者年薪制操作技术</w:t>
      </w:r>
    </w:p>
    <w:p w14:paraId="215A0A7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（一）建立经营者的激励和约束机制</w:t>
      </w:r>
    </w:p>
    <w:p w14:paraId="5BAF418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（1）正确把握激励因素和约束因素</w:t>
      </w:r>
    </w:p>
    <w:p w14:paraId="3C74E36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充分了解企业经营者的激励因素：经营管理企业成为大多数经营者的人生追求；企业经营者希望全面提高社会地位；企业经营者希望解除后顾之忧；</w:t>
      </w:r>
    </w:p>
    <w:p w14:paraId="2BC241E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（2）客观把握企业经营者的约束因素</w:t>
      </w:r>
    </w:p>
    <w:p w14:paraId="751CDA0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首先，应明确经营者代表出资者的利益，只有这样，他才能进一步明确应怎样履行自己的责任。其次，约束经营者，就是要规范经营者的职业行为，明确经营者首要的目标是追求利润最大化，国有企业经营者还要承担国    有资产保值增值的责任；规定其职权范围，与股东会、董事会、监事会等方面的关系；约束经营者真正承担其应负的各项责任。其三，约束经营者要靠国家法律政策、市场和社会。通过法律政策规范经营者的职业行为应该怎么做；通过市场竞争、价格机制等，使经营者面临压力；通过社会舆论等监督经营者。最后，应明确由股东会、董事会、监事会来约束经营者；国有企业的党委会、工会、职代会也参与约束经营者。</w:t>
      </w:r>
    </w:p>
    <w:p w14:paraId="249CD12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（二）建立企业经营者的激励机制</w:t>
      </w:r>
    </w:p>
    <w:p w14:paraId="55DD8ED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（1）设计相对合理的经理报酬制度：它以委托——代理理论为基础，经理收入包括货币收入和非货币收入。</w:t>
      </w:r>
    </w:p>
    <w:p w14:paraId="78F0A50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建立正确的利益导向：市场经济国家激励经营者通常采取两种办法——一种是将经理的货币收入与公司的利润挂钩；另一种是将经理的货币收入与公司股票的市场价格挂钩。这两种办法的性质是一样的，即都是让经理分享一部分利润了来提高他们追求非货币收入的机会成本，激励他们追求公司利润最大化。</w:t>
      </w:r>
    </w:p>
    <w:p w14:paraId="58C3EBD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（三）建立企业经营者的约束机制</w:t>
      </w:r>
    </w:p>
    <w:p w14:paraId="5FDE8E0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（1）外部市场约束</w:t>
      </w:r>
    </w:p>
    <w:p w14:paraId="499A70E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经营者会受到产品市场、经理市场及资本市场的约束。产品市场和资本市场可以起到对经营者经营绩效的社会评价作用，企业在这两种市场中所取得的地位是对经营者经营管理能力的检验；而经理市场则起着决定企业家晋升任免的作用，使在任的经营者时刻感到有一种随时会被人替代的压力。</w:t>
      </w:r>
    </w:p>
    <w:p w14:paraId="3FAA0BC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（2）内部公司治理结构约束</w:t>
      </w:r>
    </w:p>
    <w:p w14:paraId="0200997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 xml:space="preserve">公司治理的主要内容是设计控制内部人员控制的机制。投资者委托董事会按他们的利益负责公司战略和资产经营，监督和制约经营者的主要决策，并在必要时撤换不称职的经营者。现代公司都建立了决策、执行、监督这些责、权、利相互制衡的治理机构。 </w:t>
      </w:r>
    </w:p>
    <w:p w14:paraId="422110B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公司治理结构约束还包括了代理权竞争。这种约束应具备三个前提条件：一是代理人之间存在竞争，即存在着一个有众多专业管理人员的经理市场；二是代理人通过在工作中创造更好的绩效，而被提升到更好的位置；三是代理人通过消除对企业经营活动的一些无效行为，使委托人从中获益。</w:t>
      </w:r>
    </w:p>
    <w:p w14:paraId="25C46A2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(3)政府法律约束</w:t>
      </w:r>
    </w:p>
    <w:p w14:paraId="62B4030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政府法律约束主要包括：用法律的形式规定经营者的权力和责任；设立专职的国家监督经营者的机构；规定经营者违法时应受的惩罚。</w:t>
      </w:r>
    </w:p>
    <w:p w14:paraId="7193A25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除此之外还包括： 行政约束主要对国有企业，通过采取选派稽查特派员对企业财务、经济运行情况进行稽查，对经营不善、连续亏损的企业经营者降低收入或撤消职务方式监督经营者。社会约束主要是社会舆论、道德、名誉的约束，可通过媒体曝光等方式对经营不善、以权谋私、贪污腐化者予以揭露、批判。</w:t>
      </w:r>
    </w:p>
    <w:p w14:paraId="7E5F9F5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（四）几种年薪制模式的优劣比较</w:t>
      </w:r>
    </w:p>
    <w:p w14:paraId="09C27F3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（1）准公务员型</w:t>
      </w:r>
    </w:p>
    <w:p w14:paraId="1BDA7A7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这种模式其收入结构主要由基础薪金+各种津贴补贴+养老金计划几个部分组成。</w:t>
      </w:r>
    </w:p>
    <w:p w14:paraId="3BED9CD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这种模式比较适用于承担政策目标的大型、特大型国有垄断行业企业，尤其是对国民经济具有特殊战略意义的大型集团公司、控股公司等企业。</w:t>
      </w:r>
    </w:p>
    <w:p w14:paraId="412073B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这种模式的优势是使经营者有比较多职位升迁机会、较高的社会地位和稳定体面的生活。</w:t>
      </w:r>
    </w:p>
    <w:p w14:paraId="14A75EA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（2）一揽子型</w:t>
      </w:r>
    </w:p>
    <w:p w14:paraId="6B3BC47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其收入结构一般由单一固定数量年薪构成，收入水平相对较高。主要适用于那些面临特殊问题亟待解决的企业，如亏损企业，为了扭亏为盈可采取高薪与经营目标紧密挂钩的办法，这种办法的优势是激励作用大，但如监督不利，易产生短期行为。</w:t>
      </w:r>
    </w:p>
    <w:p w14:paraId="469D090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（3）非持股多元化型</w:t>
      </w:r>
    </w:p>
    <w:p w14:paraId="23AEF76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这种模式其收入结构由基本年薪+各种津贴补贴+风险收入(效益收入和奖金)+养老保险计划几个部分组成。适用于追求企业效益最大化的非股份制企业；其优势是考核可更全面，更具有激励作用。</w:t>
      </w:r>
    </w:p>
    <w:p w14:paraId="7526F50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（4）持股多元化型</w:t>
      </w:r>
    </w:p>
    <w:p w14:paraId="786559E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其收入结构主要由基础薪金+津贴+股权、股票期权等形式的风险收入+养老金计划等部分组成；适用于股份制企业，尤其是上市公司；其特点是一种比较有效的激励方案，有利于经营者行为的规范化、长期化，但该方案的操作相对复杂，要有专业人员的配合。</w:t>
      </w:r>
    </w:p>
    <w:p w14:paraId="589E4F7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（五）我国企业试行经营者年薪制的具体思路</w:t>
      </w:r>
    </w:p>
    <w:p w14:paraId="3647244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（1）试行经营者年薪制的原则</w:t>
      </w:r>
    </w:p>
    <w:p w14:paraId="6619F8E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（2）试行经营者年薪制的范围：经营者年薪制试点主要在管理基础和经济效益好的，并且已进行现代企业制度改革的公司中选取。</w:t>
      </w:r>
    </w:p>
    <w:p w14:paraId="3BC4420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（3）经营者年薪制的实施对象：董事长和总经理。</w:t>
      </w:r>
    </w:p>
    <w:p w14:paraId="3994544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经营者收入分配方式和构成：经营者收入应采用年薪制和持有股份相结合的方式进行分配。其中经营者的年薪收入可以三种方式构成：一是基本年薪加效益年薪；二是基本年薪加效益年薪，其中效益年薪的一部分用于购买本企业股份；三是基本年薪加认股权（也称期权）。</w:t>
      </w:r>
    </w:p>
    <w:p w14:paraId="5B77DBB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（5）经营者经营业绩的考核：经营业绩的考核内容主要是国有资产保值增值、实现利润和资本收益指标。</w:t>
      </w:r>
    </w:p>
    <w:p w14:paraId="7D58322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（6）建立经营者持股和风险抵押制度</w:t>
      </w:r>
    </w:p>
    <w:p w14:paraId="347AEBC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（7）经营者年薪制的组织实施与管理</w:t>
      </w:r>
    </w:p>
    <w:p w14:paraId="233D4F2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五、经营者股票期权设计技术</w:t>
      </w:r>
    </w:p>
    <w:p w14:paraId="0318742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（一）什么是期权</w:t>
      </w:r>
    </w:p>
    <w:p w14:paraId="1414B46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股票期权激励，主要是指对成长性和具有发展潜力的企业经营者的—种激励措施。即在对经营者实行契约化管理和落实资产责任制的基础上，采用多种形式使经营者持股经营，并在经营者取得一定的业绩后(必须经过严格的审计)，在中长期内让其该享有的各种权益得到兑现。</w:t>
      </w:r>
    </w:p>
    <w:p w14:paraId="6B10145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股票期权激励的具体作用主要体现在以下四个方面：一是可增强经营者经营企业的动力，使经营者爱岗敬业，精心经营；二是使经营者有正当的致富渠道，减少和杜绝“灰色收入”；三是实行经营者权益兑现的中长期化，可在一定时期内使经营者与普通职工之间收入差距过大的矛盾得到缓解，有利于社会稳定；四是可使企业和经营者的长期利益融为一体，从根本上解决经营者行为的短期化。</w:t>
      </w:r>
    </w:p>
    <w:p w14:paraId="2DBD15A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（二）上海市期权激励的方案设计</w:t>
      </w:r>
    </w:p>
    <w:p w14:paraId="1F0BF03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(1)期权激励的范围主要是：国有资产控股的有限责任公司、国有资产控股的股份有限公司和国有独资公司。实行期权激励的国有企业，必须是成长性或具有发展潜力的企业。</w:t>
      </w:r>
    </w:p>
    <w:p w14:paraId="1D8E79D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(2)实施期权激励的对象主要是指董事长和总经理。对董事长的激励主体是国有资产的投资方；对总经理的激励主体是公司董事会。</w:t>
      </w:r>
    </w:p>
    <w:p w14:paraId="33C9E9B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(3)经营者拥有企业股份的主要途径。</w:t>
      </w:r>
    </w:p>
    <w:p w14:paraId="5BBA7C0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(4)经营者股份红利兑现与股份变现的办法。</w:t>
      </w:r>
    </w:p>
    <w:p w14:paraId="3D8C0F6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（三）实施中存在的难点和配套措施</w:t>
      </w:r>
    </w:p>
    <w:p w14:paraId="24F6CD7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实施中存在的难点：对企业不实、不良资产如何处置；企业经营者无形资产等生产要素如何折价入股；经营者持股所获红利的个人所得税如何缴纳；实施股票期权激励的企业国有股红利如何上缴；</w:t>
      </w:r>
    </w:p>
    <w:p w14:paraId="65D5E6D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需要建立的配套措施：建立和完善科学的考评和监督体系；逐步实行经营者公开选拔制度。</w:t>
      </w:r>
    </w:p>
    <w:p w14:paraId="1266709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（四）国外股票期权长期激励新方法介绍</w:t>
      </w:r>
    </w:p>
    <w:p w14:paraId="4B7BA63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股票期权，就是由企业赋予经营者的一种权利，经营者在规定的年限内可以某个固定价格购买一定数量的企业股票。经营者在规定年限内的任何时间，按事先规定的价格买进股票，并在他们认为合适的价位抛出。</w:t>
      </w:r>
    </w:p>
    <w:p w14:paraId="1A7DC2F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国外股票期权长期激励新方法主要有：按照上一年度公司股票的平均市价购买；规定经营者必须以高于市场价格的价格购买一定数量的企业股票。</w:t>
      </w:r>
    </w:p>
    <w:p w14:paraId="019CC696">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5696039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思考题：</w:t>
      </w:r>
    </w:p>
    <w:p w14:paraId="39D3C57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、什么是经营者年薪制？经营者实行年薪制的意义何在？</w:t>
      </w:r>
    </w:p>
    <w:p w14:paraId="02F4F15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2、经营者年薪制的种类有哪些？</w:t>
      </w:r>
    </w:p>
    <w:p w14:paraId="71D4D9A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3、什么是股权激励？股权激励有哪几种形式？</w:t>
      </w:r>
    </w:p>
    <w:p w14:paraId="2BF7EBD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4、试解释股票期权激励模式？</w:t>
      </w:r>
    </w:p>
    <w:p w14:paraId="450AE763">
      <w:pPr>
        <w:widowControl/>
        <w:spacing w:before="156" w:beforeLines="50" w:after="156" w:afterLines="50"/>
        <w:ind w:firstLine="420" w:firstLineChars="200"/>
        <w:jc w:val="left"/>
        <w:rPr>
          <w:rFonts w:hint="eastAsia" w:ascii="黑体" w:hAnsi="黑体" w:eastAsia="黑体"/>
          <w:b/>
          <w:sz w:val="28"/>
          <w:szCs w:val="28"/>
        </w:rPr>
      </w:pPr>
      <w:r>
        <w:rPr>
          <w:rFonts w:hint="eastAsia" w:ascii="宋体" w:hAnsi="宋体" w:eastAsia="宋体" w:cs="TimesNewRomanPSMT"/>
          <w:color w:val="000000"/>
          <w:kern w:val="0"/>
          <w:szCs w:val="21"/>
        </w:rPr>
        <w:t>5、员工持股计划执行的前提条件是什么？</w:t>
      </w: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1BB97EAB">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薪酬管理概述</w:t>
            </w:r>
          </w:p>
        </w:tc>
        <w:tc>
          <w:tcPr>
            <w:tcW w:w="2766" w:type="dxa"/>
            <w:vAlign w:val="center"/>
          </w:tcPr>
          <w:p w14:paraId="363D1EB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46BE9160">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薪酬管理的理论基础</w:t>
            </w:r>
          </w:p>
        </w:tc>
        <w:tc>
          <w:tcPr>
            <w:tcW w:w="2766" w:type="dxa"/>
            <w:vAlign w:val="center"/>
          </w:tcPr>
          <w:p w14:paraId="17DBF8B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65836CC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以人为中心的工资制度</w:t>
            </w:r>
          </w:p>
        </w:tc>
        <w:tc>
          <w:tcPr>
            <w:tcW w:w="2766" w:type="dxa"/>
            <w:vAlign w:val="center"/>
          </w:tcPr>
          <w:p w14:paraId="7DF1DFC4">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12</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017CA24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以职位为中心的工资制度</w:t>
            </w:r>
          </w:p>
        </w:tc>
        <w:tc>
          <w:tcPr>
            <w:tcW w:w="2766" w:type="dxa"/>
            <w:vAlign w:val="center"/>
          </w:tcPr>
          <w:p w14:paraId="256A5CE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9</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60D4AC38">
            <w:pPr>
              <w:widowControl/>
              <w:spacing w:before="156" w:beforeLines="50" w:after="156" w:afterLines="50"/>
              <w:jc w:val="center"/>
              <w:rPr>
                <w:rFonts w:ascii="宋体" w:hAnsi="宋体" w:eastAsia="宋体"/>
              </w:rPr>
            </w:pPr>
            <w:r>
              <w:rPr>
                <w:rFonts w:hint="eastAsia" w:ascii="宋体" w:hAnsi="宋体" w:eastAsia="宋体"/>
              </w:rPr>
              <w:t>企业辅助薪酬制度</w:t>
            </w:r>
          </w:p>
        </w:tc>
        <w:tc>
          <w:tcPr>
            <w:tcW w:w="2766" w:type="dxa"/>
            <w:vAlign w:val="center"/>
          </w:tcPr>
          <w:p w14:paraId="59DFB9E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14:paraId="7C8C55C7">
            <w:pPr>
              <w:widowControl/>
              <w:spacing w:before="156" w:beforeLines="50" w:after="156" w:afterLines="50"/>
              <w:jc w:val="center"/>
              <w:rPr>
                <w:rFonts w:ascii="宋体" w:hAnsi="宋体" w:eastAsia="宋体"/>
              </w:rPr>
            </w:pPr>
            <w:r>
              <w:rPr>
                <w:rFonts w:hint="eastAsia" w:ascii="宋体" w:hAnsi="宋体" w:eastAsia="宋体"/>
              </w:rPr>
              <w:t>现代企业薪酬制度设计程序</w:t>
            </w:r>
          </w:p>
        </w:tc>
        <w:tc>
          <w:tcPr>
            <w:tcW w:w="2766" w:type="dxa"/>
            <w:vAlign w:val="center"/>
          </w:tcPr>
          <w:p w14:paraId="2EC3BA7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9</w:t>
            </w:r>
          </w:p>
        </w:tc>
      </w:tr>
      <w:tr w14:paraId="6CD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56B66B">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2765" w:type="dxa"/>
            <w:vAlign w:val="center"/>
          </w:tcPr>
          <w:p w14:paraId="3CA117F0">
            <w:pPr>
              <w:widowControl/>
              <w:spacing w:before="156" w:beforeLines="50" w:after="156" w:afterLines="50"/>
              <w:jc w:val="center"/>
              <w:rPr>
                <w:rFonts w:ascii="宋体" w:hAnsi="宋体" w:eastAsia="宋体"/>
              </w:rPr>
            </w:pPr>
            <w:r>
              <w:rPr>
                <w:rFonts w:hint="eastAsia" w:ascii="宋体" w:hAnsi="宋体" w:eastAsia="宋体"/>
              </w:rPr>
              <w:t>经营者年薪制的理论与操作</w:t>
            </w:r>
          </w:p>
        </w:tc>
        <w:tc>
          <w:tcPr>
            <w:tcW w:w="2766" w:type="dxa"/>
            <w:vAlign w:val="center"/>
          </w:tcPr>
          <w:p w14:paraId="0B202FC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-2</w:t>
            </w:r>
          </w:p>
        </w:tc>
        <w:tc>
          <w:tcPr>
            <w:tcW w:w="929" w:type="dxa"/>
            <w:vAlign w:val="center"/>
          </w:tcPr>
          <w:p w14:paraId="7FF16E97">
            <w:pPr>
              <w:widowControl/>
              <w:spacing w:before="156" w:beforeLines="50" w:after="156" w:afterLines="50"/>
              <w:jc w:val="center"/>
              <w:rPr>
                <w:rFonts w:ascii="宋体" w:hAnsi="宋体" w:eastAsia="宋体"/>
                <w:szCs w:val="21"/>
              </w:rPr>
            </w:pPr>
          </w:p>
        </w:tc>
        <w:tc>
          <w:tcPr>
            <w:tcW w:w="1145" w:type="dxa"/>
            <w:vAlign w:val="center"/>
          </w:tcPr>
          <w:p w14:paraId="6C2C86CC">
            <w:pPr>
              <w:widowControl/>
              <w:spacing w:before="156" w:beforeLines="50" w:after="156" w:afterLines="50"/>
              <w:jc w:val="center"/>
              <w:rPr>
                <w:rFonts w:ascii="宋体" w:hAnsi="宋体" w:eastAsia="宋体"/>
                <w:szCs w:val="21"/>
              </w:rPr>
            </w:pPr>
            <w:r>
              <w:rPr>
                <w:rFonts w:hint="eastAsia" w:ascii="宋体" w:hAnsi="宋体" w:eastAsia="宋体"/>
              </w:rPr>
              <w:t>第一章</w:t>
            </w:r>
          </w:p>
        </w:tc>
        <w:tc>
          <w:tcPr>
            <w:tcW w:w="1145" w:type="dxa"/>
            <w:vAlign w:val="center"/>
          </w:tcPr>
          <w:p w14:paraId="033C2857">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薪酬管理概述</w:t>
            </w:r>
          </w:p>
        </w:tc>
        <w:tc>
          <w:tcPr>
            <w:tcW w:w="1145" w:type="dxa"/>
            <w:vAlign w:val="center"/>
          </w:tcPr>
          <w:p w14:paraId="35E4383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0F4C9E8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课后思考题</w:t>
            </w: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3</w:t>
            </w:r>
            <w:r>
              <w:rPr>
                <w:rFonts w:ascii="宋体" w:hAnsi="宋体" w:eastAsia="宋体"/>
                <w:szCs w:val="21"/>
              </w:rPr>
              <w:t>-</w:t>
            </w:r>
            <w:r>
              <w:rPr>
                <w:rFonts w:hint="eastAsia" w:ascii="宋体" w:hAnsi="宋体" w:eastAsia="宋体"/>
                <w:szCs w:val="21"/>
                <w:lang w:val="en-US" w:eastAsia="zh-CN"/>
              </w:rPr>
              <w:t>4</w:t>
            </w:r>
          </w:p>
        </w:tc>
        <w:tc>
          <w:tcPr>
            <w:tcW w:w="929" w:type="dxa"/>
            <w:vAlign w:val="center"/>
          </w:tcPr>
          <w:p w14:paraId="7D808FEF">
            <w:pPr>
              <w:widowControl/>
              <w:spacing w:before="156" w:beforeLines="50" w:after="156" w:afterLines="50"/>
              <w:jc w:val="center"/>
              <w:rPr>
                <w:rFonts w:ascii="宋体" w:hAnsi="宋体" w:eastAsia="宋体"/>
                <w:szCs w:val="21"/>
              </w:rPr>
            </w:pPr>
          </w:p>
        </w:tc>
        <w:tc>
          <w:tcPr>
            <w:tcW w:w="1145" w:type="dxa"/>
            <w:vAlign w:val="center"/>
          </w:tcPr>
          <w:p w14:paraId="481EC2C1">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二</w:t>
            </w:r>
            <w:r>
              <w:rPr>
                <w:rFonts w:hint="eastAsia" w:ascii="宋体" w:hAnsi="宋体" w:eastAsia="宋体"/>
              </w:rPr>
              <w:t>章</w:t>
            </w:r>
          </w:p>
        </w:tc>
        <w:tc>
          <w:tcPr>
            <w:tcW w:w="1145" w:type="dxa"/>
            <w:vAlign w:val="center"/>
          </w:tcPr>
          <w:p w14:paraId="5F223490">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薪酬管理的理论基础</w:t>
            </w:r>
          </w:p>
        </w:tc>
        <w:tc>
          <w:tcPr>
            <w:tcW w:w="1145" w:type="dxa"/>
            <w:vAlign w:val="center"/>
          </w:tcPr>
          <w:p w14:paraId="3E4758F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522D0812">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课后思考题</w:t>
            </w: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5</w:t>
            </w:r>
            <w:r>
              <w:rPr>
                <w:rFonts w:ascii="宋体" w:hAnsi="宋体" w:eastAsia="宋体"/>
                <w:szCs w:val="21"/>
              </w:rPr>
              <w:t>-</w:t>
            </w:r>
            <w:r>
              <w:rPr>
                <w:rFonts w:hint="eastAsia" w:ascii="宋体" w:hAnsi="宋体" w:eastAsia="宋体"/>
                <w:szCs w:val="21"/>
                <w:lang w:val="en-US" w:eastAsia="zh-CN"/>
              </w:rPr>
              <w:t>8</w:t>
            </w:r>
          </w:p>
        </w:tc>
        <w:tc>
          <w:tcPr>
            <w:tcW w:w="929" w:type="dxa"/>
            <w:vAlign w:val="center"/>
          </w:tcPr>
          <w:p w14:paraId="5F936FBF">
            <w:pPr>
              <w:widowControl/>
              <w:spacing w:before="156" w:beforeLines="50" w:after="156" w:afterLines="50"/>
              <w:jc w:val="center"/>
              <w:rPr>
                <w:rFonts w:ascii="宋体" w:hAnsi="宋体" w:eastAsia="宋体"/>
                <w:szCs w:val="21"/>
              </w:rPr>
            </w:pPr>
          </w:p>
        </w:tc>
        <w:tc>
          <w:tcPr>
            <w:tcW w:w="1145" w:type="dxa"/>
            <w:vAlign w:val="center"/>
          </w:tcPr>
          <w:p w14:paraId="3632CBDA">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三</w:t>
            </w:r>
            <w:r>
              <w:rPr>
                <w:rFonts w:hint="eastAsia" w:ascii="宋体" w:hAnsi="宋体" w:eastAsia="宋体"/>
              </w:rPr>
              <w:t>章</w:t>
            </w:r>
          </w:p>
        </w:tc>
        <w:tc>
          <w:tcPr>
            <w:tcW w:w="1145" w:type="dxa"/>
            <w:vAlign w:val="center"/>
          </w:tcPr>
          <w:p w14:paraId="55C33F63">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以人为中心的工资制度</w:t>
            </w:r>
          </w:p>
        </w:tc>
        <w:tc>
          <w:tcPr>
            <w:tcW w:w="1145" w:type="dxa"/>
            <w:vAlign w:val="center"/>
          </w:tcPr>
          <w:p w14:paraId="3E63A6F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w:t>
            </w:r>
          </w:p>
        </w:tc>
        <w:tc>
          <w:tcPr>
            <w:tcW w:w="1386" w:type="dxa"/>
            <w:vAlign w:val="center"/>
          </w:tcPr>
          <w:p w14:paraId="1008F7B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团队作业</w:t>
            </w: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9-11</w:t>
            </w: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vAlign w:val="center"/>
          </w:tcPr>
          <w:p w14:paraId="6CA7A7E9">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四</w:t>
            </w:r>
            <w:r>
              <w:rPr>
                <w:rFonts w:hint="eastAsia" w:ascii="宋体" w:hAnsi="宋体" w:eastAsia="宋体"/>
              </w:rPr>
              <w:t>章</w:t>
            </w:r>
          </w:p>
        </w:tc>
        <w:tc>
          <w:tcPr>
            <w:tcW w:w="1145" w:type="dxa"/>
            <w:vAlign w:val="center"/>
          </w:tcPr>
          <w:p w14:paraId="76E17E9E">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以职位为中心的工资制度</w:t>
            </w:r>
          </w:p>
        </w:tc>
        <w:tc>
          <w:tcPr>
            <w:tcW w:w="1145" w:type="dxa"/>
            <w:vAlign w:val="center"/>
          </w:tcPr>
          <w:p w14:paraId="43C35FAB">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1386" w:type="dxa"/>
            <w:vAlign w:val="center"/>
          </w:tcPr>
          <w:p w14:paraId="393A0F18">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团队作业</w:t>
            </w: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12-13</w:t>
            </w: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vAlign w:val="center"/>
          </w:tcPr>
          <w:p w14:paraId="43AF0C1B">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五</w:t>
            </w:r>
            <w:r>
              <w:rPr>
                <w:rFonts w:hint="eastAsia" w:ascii="宋体" w:hAnsi="宋体" w:eastAsia="宋体"/>
              </w:rPr>
              <w:t>章</w:t>
            </w:r>
          </w:p>
        </w:tc>
        <w:tc>
          <w:tcPr>
            <w:tcW w:w="1145" w:type="dxa"/>
            <w:vAlign w:val="center"/>
          </w:tcPr>
          <w:p w14:paraId="2D7041A6">
            <w:pPr>
              <w:widowControl/>
              <w:spacing w:before="156" w:beforeLines="50" w:after="156" w:afterLines="50"/>
              <w:jc w:val="center"/>
              <w:rPr>
                <w:rFonts w:ascii="宋体" w:hAnsi="宋体" w:eastAsia="宋体"/>
                <w:szCs w:val="21"/>
              </w:rPr>
            </w:pPr>
            <w:r>
              <w:rPr>
                <w:rFonts w:hint="eastAsia" w:ascii="宋体" w:hAnsi="宋体" w:eastAsia="宋体"/>
              </w:rPr>
              <w:t>企业辅助薪酬制度</w:t>
            </w:r>
          </w:p>
        </w:tc>
        <w:tc>
          <w:tcPr>
            <w:tcW w:w="1145" w:type="dxa"/>
            <w:vAlign w:val="center"/>
          </w:tcPr>
          <w:p w14:paraId="46934EF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1C49A636">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课后思考题</w:t>
            </w: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45E519B">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14-16</w:t>
            </w:r>
          </w:p>
        </w:tc>
        <w:tc>
          <w:tcPr>
            <w:tcW w:w="929" w:type="dxa"/>
            <w:vAlign w:val="center"/>
          </w:tcPr>
          <w:p w14:paraId="216D89C4">
            <w:pPr>
              <w:widowControl/>
              <w:spacing w:before="156" w:beforeLines="50" w:after="156" w:afterLines="50"/>
              <w:jc w:val="center"/>
              <w:rPr>
                <w:rFonts w:ascii="宋体" w:hAnsi="宋体" w:eastAsia="宋体"/>
                <w:szCs w:val="21"/>
              </w:rPr>
            </w:pPr>
          </w:p>
        </w:tc>
        <w:tc>
          <w:tcPr>
            <w:tcW w:w="1145" w:type="dxa"/>
            <w:vAlign w:val="center"/>
          </w:tcPr>
          <w:p w14:paraId="024AF19C">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六</w:t>
            </w:r>
            <w:r>
              <w:rPr>
                <w:rFonts w:hint="eastAsia" w:ascii="宋体" w:hAnsi="宋体" w:eastAsia="宋体"/>
              </w:rPr>
              <w:t>章</w:t>
            </w:r>
          </w:p>
        </w:tc>
        <w:tc>
          <w:tcPr>
            <w:tcW w:w="1145" w:type="dxa"/>
            <w:vAlign w:val="center"/>
          </w:tcPr>
          <w:p w14:paraId="10239324">
            <w:pPr>
              <w:widowControl/>
              <w:spacing w:before="156" w:beforeLines="50" w:after="156" w:afterLines="50"/>
              <w:jc w:val="center"/>
              <w:rPr>
                <w:rFonts w:ascii="宋体" w:hAnsi="宋体" w:eastAsia="宋体"/>
                <w:szCs w:val="21"/>
              </w:rPr>
            </w:pPr>
            <w:r>
              <w:rPr>
                <w:rFonts w:hint="eastAsia" w:ascii="宋体" w:hAnsi="宋体" w:eastAsia="宋体"/>
              </w:rPr>
              <w:t>现代企业薪酬制度设计程序</w:t>
            </w:r>
          </w:p>
        </w:tc>
        <w:tc>
          <w:tcPr>
            <w:tcW w:w="1145" w:type="dxa"/>
            <w:vAlign w:val="center"/>
          </w:tcPr>
          <w:p w14:paraId="3FD078A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1386" w:type="dxa"/>
            <w:vAlign w:val="center"/>
          </w:tcPr>
          <w:p w14:paraId="3BB1DF29">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课后思考题</w:t>
            </w:r>
          </w:p>
        </w:tc>
        <w:tc>
          <w:tcPr>
            <w:tcW w:w="904" w:type="dxa"/>
            <w:vAlign w:val="center"/>
          </w:tcPr>
          <w:p w14:paraId="31CAF3B9">
            <w:pPr>
              <w:widowControl/>
              <w:spacing w:before="156" w:beforeLines="50" w:after="156" w:afterLines="50"/>
              <w:jc w:val="center"/>
              <w:rPr>
                <w:rFonts w:ascii="宋体" w:hAnsi="宋体" w:eastAsia="宋体"/>
                <w:szCs w:val="21"/>
              </w:rPr>
            </w:pPr>
          </w:p>
        </w:tc>
      </w:tr>
      <w:tr w14:paraId="45231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4869B1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17</w:t>
            </w:r>
          </w:p>
        </w:tc>
        <w:tc>
          <w:tcPr>
            <w:tcW w:w="929" w:type="dxa"/>
            <w:vAlign w:val="center"/>
          </w:tcPr>
          <w:p w14:paraId="0C0E97C6">
            <w:pPr>
              <w:widowControl/>
              <w:spacing w:before="156" w:beforeLines="50" w:after="156" w:afterLines="50"/>
              <w:jc w:val="center"/>
              <w:rPr>
                <w:rFonts w:ascii="宋体" w:hAnsi="宋体" w:eastAsia="宋体"/>
                <w:szCs w:val="21"/>
              </w:rPr>
            </w:pPr>
          </w:p>
        </w:tc>
        <w:tc>
          <w:tcPr>
            <w:tcW w:w="1145" w:type="dxa"/>
            <w:vAlign w:val="center"/>
          </w:tcPr>
          <w:p w14:paraId="7E857AB0">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1145" w:type="dxa"/>
            <w:vAlign w:val="center"/>
          </w:tcPr>
          <w:p w14:paraId="302AACA1">
            <w:pPr>
              <w:widowControl/>
              <w:spacing w:before="156" w:beforeLines="50" w:after="156" w:afterLines="50"/>
              <w:jc w:val="center"/>
              <w:rPr>
                <w:rFonts w:ascii="宋体" w:hAnsi="宋体" w:eastAsia="宋体"/>
                <w:szCs w:val="21"/>
              </w:rPr>
            </w:pPr>
            <w:r>
              <w:rPr>
                <w:rFonts w:hint="eastAsia" w:ascii="宋体" w:hAnsi="宋体" w:eastAsia="宋体"/>
              </w:rPr>
              <w:t>经营者年薪制的理论与操作</w:t>
            </w:r>
          </w:p>
        </w:tc>
        <w:tc>
          <w:tcPr>
            <w:tcW w:w="1145" w:type="dxa"/>
            <w:vAlign w:val="center"/>
          </w:tcPr>
          <w:p w14:paraId="3A919F0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14:paraId="650D077A">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课后思考题</w:t>
            </w:r>
          </w:p>
        </w:tc>
        <w:tc>
          <w:tcPr>
            <w:tcW w:w="904" w:type="dxa"/>
            <w:vAlign w:val="center"/>
          </w:tcPr>
          <w:p w14:paraId="1B033614">
            <w:pPr>
              <w:widowControl/>
              <w:spacing w:before="156" w:beforeLines="50" w:after="156" w:afterLines="50"/>
              <w:jc w:val="center"/>
              <w:rPr>
                <w:rFonts w:ascii="宋体" w:hAnsi="宋体" w:eastAsia="宋体"/>
                <w:szCs w:val="21"/>
              </w:rPr>
            </w:pPr>
          </w:p>
        </w:tc>
      </w:tr>
    </w:tbl>
    <w:p w14:paraId="3DB48E5B">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六、教材及参考书目</w:t>
      </w:r>
    </w:p>
    <w:p w14:paraId="52C60B2E">
      <w:pPr>
        <w:widowControl/>
        <w:spacing w:before="156" w:beforeLines="50" w:after="156" w:afterLines="50"/>
        <w:ind w:firstLine="420" w:firstLineChars="200"/>
        <w:jc w:val="left"/>
        <w:rPr>
          <w:rFonts w:hint="eastAsia" w:ascii="宋体" w:hAnsi="宋体" w:eastAsia="宋体"/>
          <w:lang w:val="en-US" w:eastAsia="zh-CN"/>
        </w:rPr>
      </w:pPr>
      <w:r>
        <w:rPr>
          <w:rFonts w:ascii="宋体" w:hAnsi="宋体" w:eastAsia="宋体"/>
        </w:rPr>
        <w:t>1</w:t>
      </w:r>
      <w:r>
        <w:rPr>
          <w:rFonts w:hint="eastAsia" w:ascii="宋体" w:hAnsi="宋体" w:eastAsia="宋体"/>
          <w:lang w:eastAsia="zh-CN"/>
        </w:rPr>
        <w:t>.</w:t>
      </w:r>
      <w:r>
        <w:rPr>
          <w:rFonts w:hint="eastAsia" w:ascii="宋体" w:hAnsi="宋体" w:eastAsia="宋体"/>
        </w:rPr>
        <w:t>刘昕</w:t>
      </w:r>
      <w:r>
        <w:rPr>
          <w:rFonts w:hint="eastAsia" w:ascii="宋体" w:hAnsi="宋体" w:eastAsia="宋体"/>
          <w:lang w:eastAsia="zh-CN"/>
        </w:rPr>
        <w:t>，</w:t>
      </w:r>
      <w:r>
        <w:rPr>
          <w:rFonts w:hint="eastAsia" w:ascii="宋体" w:hAnsi="宋体" w:eastAsia="宋体"/>
        </w:rPr>
        <w:t>薪酬管理（第6版）</w:t>
      </w:r>
      <w:r>
        <w:rPr>
          <w:rFonts w:hint="eastAsia" w:ascii="宋体" w:hAnsi="宋体" w:eastAsia="宋体"/>
          <w:lang w:val="en-US" w:eastAsia="zh-CN"/>
        </w:rPr>
        <w:t>[M]</w:t>
      </w:r>
      <w:r>
        <w:rPr>
          <w:rFonts w:hint="eastAsia" w:ascii="宋体" w:hAnsi="宋体" w:eastAsia="宋体"/>
        </w:rPr>
        <w:t>中国人民大学2021</w:t>
      </w:r>
      <w:r>
        <w:rPr>
          <w:rFonts w:hint="eastAsia" w:ascii="宋体" w:hAnsi="宋体" w:eastAsia="宋体"/>
          <w:lang w:val="en-US" w:eastAsia="zh-CN"/>
        </w:rPr>
        <w:t>版。</w:t>
      </w:r>
    </w:p>
    <w:p w14:paraId="12A7C08D">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2．巴里·格哈特 杰里·纽曼</w:t>
      </w:r>
      <w:r>
        <w:rPr>
          <w:rFonts w:hint="eastAsia" w:ascii="宋体" w:hAnsi="宋体" w:eastAsia="宋体"/>
          <w:lang w:eastAsia="zh-CN"/>
        </w:rPr>
        <w:t>，</w:t>
      </w:r>
      <w:r>
        <w:rPr>
          <w:rFonts w:hint="eastAsia" w:ascii="宋体" w:hAnsi="宋体" w:eastAsia="宋体"/>
        </w:rPr>
        <w:t>薪酬管理（第13版）（人力资源管理译丛）</w:t>
      </w:r>
      <w:r>
        <w:rPr>
          <w:rFonts w:hint="eastAsia" w:ascii="宋体" w:hAnsi="宋体" w:eastAsia="宋体"/>
          <w:lang w:val="en-US" w:eastAsia="zh-CN"/>
        </w:rPr>
        <w:t>[M]，</w:t>
      </w:r>
      <w:r>
        <w:rPr>
          <w:rFonts w:hint="eastAsia" w:ascii="宋体" w:hAnsi="宋体" w:eastAsia="宋体"/>
        </w:rPr>
        <w:t>中国人民大学出版社2022</w:t>
      </w:r>
      <w:r>
        <w:rPr>
          <w:rFonts w:hint="eastAsia" w:ascii="宋体" w:hAnsi="宋体" w:eastAsia="宋体"/>
          <w:lang w:val="en-US" w:eastAsia="zh-CN"/>
        </w:rPr>
        <w:t>版。</w:t>
      </w:r>
    </w:p>
    <w:p w14:paraId="5BF3F8A6">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3.</w:t>
      </w:r>
      <w:r>
        <w:rPr>
          <w:rFonts w:hint="eastAsia" w:ascii="宋体" w:hAnsi="宋体" w:eastAsia="宋体"/>
        </w:rPr>
        <w:t>兰斯·A.伯杰</w:t>
      </w:r>
      <w:r>
        <w:rPr>
          <w:rFonts w:hint="eastAsia" w:ascii="宋体" w:hAnsi="宋体" w:eastAsia="宋体"/>
          <w:lang w:eastAsia="zh-CN"/>
        </w:rPr>
        <w:t>，</w:t>
      </w:r>
      <w:r>
        <w:rPr>
          <w:rFonts w:hint="eastAsia" w:ascii="宋体" w:hAnsi="宋体" w:eastAsia="宋体"/>
        </w:rPr>
        <w:t>多萝西·R.伯杰</w:t>
      </w:r>
      <w:r>
        <w:rPr>
          <w:rFonts w:hint="eastAsia" w:ascii="宋体" w:hAnsi="宋体" w:eastAsia="宋体"/>
          <w:lang w:eastAsia="zh-CN"/>
        </w:rPr>
        <w:t>，</w:t>
      </w:r>
      <w:r>
        <w:rPr>
          <w:rFonts w:hint="eastAsia" w:ascii="宋体" w:hAnsi="宋体" w:eastAsia="宋体"/>
        </w:rPr>
        <w:t>薪酬管理：薪酬策略和机制设计指南</w:t>
      </w:r>
      <w:r>
        <w:rPr>
          <w:rFonts w:hint="eastAsia" w:ascii="宋体" w:hAnsi="宋体" w:eastAsia="宋体"/>
          <w:lang w:val="en-US" w:eastAsia="zh-CN"/>
        </w:rPr>
        <w:t>[M]</w:t>
      </w:r>
      <w:r>
        <w:rPr>
          <w:rFonts w:hint="eastAsia" w:ascii="宋体" w:hAnsi="宋体" w:eastAsia="宋体"/>
          <w:lang w:eastAsia="zh-CN"/>
        </w:rPr>
        <w:t>，</w:t>
      </w:r>
      <w:r>
        <w:rPr>
          <w:rFonts w:hint="eastAsia" w:ascii="宋体" w:hAnsi="宋体" w:eastAsia="宋体"/>
        </w:rPr>
        <w:t>机械工业出版社2021</w:t>
      </w:r>
      <w:r>
        <w:rPr>
          <w:rFonts w:hint="eastAsia" w:ascii="宋体" w:hAnsi="宋体" w:eastAsia="宋体"/>
          <w:lang w:val="en-US" w:eastAsia="zh-CN"/>
        </w:rPr>
        <w:t>版。</w:t>
      </w:r>
    </w:p>
    <w:p w14:paraId="151E3B2F">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4.</w:t>
      </w:r>
      <w:r>
        <w:rPr>
          <w:rFonts w:hint="eastAsia" w:ascii="宋体" w:hAnsi="宋体" w:eastAsia="宋体"/>
        </w:rPr>
        <w:t>刘军,刘军胜</w:t>
      </w:r>
      <w:r>
        <w:rPr>
          <w:rFonts w:hint="eastAsia" w:ascii="宋体" w:hAnsi="宋体" w:eastAsia="宋体"/>
          <w:lang w:eastAsia="zh-CN"/>
        </w:rPr>
        <w:t>，</w:t>
      </w:r>
      <w:r>
        <w:rPr>
          <w:rFonts w:hint="eastAsia" w:ascii="宋体" w:hAnsi="宋体" w:eastAsia="宋体"/>
        </w:rPr>
        <w:t>中国薪酬发展报告（2023）</w:t>
      </w:r>
      <w:r>
        <w:rPr>
          <w:rFonts w:hint="eastAsia" w:ascii="宋体" w:hAnsi="宋体" w:eastAsia="宋体"/>
          <w:lang w:val="en-US" w:eastAsia="zh-CN"/>
        </w:rPr>
        <w:t>[M]，</w:t>
      </w:r>
      <w:r>
        <w:rPr>
          <w:rFonts w:hint="eastAsia" w:ascii="宋体" w:hAnsi="宋体" w:eastAsia="宋体"/>
        </w:rPr>
        <w:t>社会科学文献出版社2023</w:t>
      </w:r>
      <w:r>
        <w:rPr>
          <w:rFonts w:hint="eastAsia" w:ascii="宋体" w:hAnsi="宋体" w:eastAsia="宋体"/>
          <w:lang w:val="en-US" w:eastAsia="zh-CN"/>
        </w:rPr>
        <w:t>版。</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1AAD9F78">
      <w:pPr>
        <w:widowControl/>
        <w:spacing w:before="156" w:beforeLines="50" w:after="156" w:afterLines="50"/>
        <w:ind w:firstLine="420" w:firstLineChars="200"/>
        <w:jc w:val="left"/>
        <w:rPr>
          <w:rFonts w:ascii="宋体" w:hAnsi="宋体" w:eastAsia="宋体"/>
        </w:rPr>
      </w:pPr>
      <w:r>
        <w:rPr>
          <w:rFonts w:hint="eastAsia" w:ascii="宋体" w:hAnsi="宋体" w:eastAsia="宋体"/>
        </w:rPr>
        <w:t>讲授法、讨论法、案例教学法</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Ansi="宋体"/>
              </w:rPr>
            </w:pPr>
            <w:r>
              <w:rPr>
                <w:rFonts w:hint="eastAsia" w:hAnsi="宋体"/>
              </w:rPr>
              <w:t>课程目标1</w:t>
            </w:r>
          </w:p>
        </w:tc>
        <w:tc>
          <w:tcPr>
            <w:tcW w:w="2849" w:type="dxa"/>
            <w:vAlign w:val="center"/>
          </w:tcPr>
          <w:p w14:paraId="5C4AE4D5">
            <w:pPr>
              <w:pStyle w:val="2"/>
              <w:spacing w:before="156" w:beforeLines="50" w:after="156" w:afterLines="50"/>
              <w:jc w:val="center"/>
              <w:rPr>
                <w:rFonts w:hint="default" w:hAnsi="宋体" w:eastAsia="宋体"/>
                <w:b/>
                <w:lang w:val="en-US" w:eastAsia="zh-CN"/>
              </w:rPr>
            </w:pPr>
            <w:r>
              <w:rPr>
                <w:rFonts w:hint="eastAsia" w:hAnsi="宋体"/>
                <w:b/>
                <w:lang w:val="en-US" w:eastAsia="zh-CN"/>
              </w:rPr>
              <w:t>薪酬管理的概念及理论基础</w:t>
            </w:r>
          </w:p>
        </w:tc>
        <w:tc>
          <w:tcPr>
            <w:tcW w:w="2849" w:type="dxa"/>
            <w:vAlign w:val="center"/>
          </w:tcPr>
          <w:p w14:paraId="4039B16C">
            <w:pPr>
              <w:pStyle w:val="2"/>
              <w:spacing w:before="156" w:beforeLines="50" w:after="156" w:afterLines="50"/>
              <w:jc w:val="center"/>
              <w:rPr>
                <w:rFonts w:hint="default" w:hAnsi="宋体" w:eastAsia="宋体"/>
                <w:b/>
                <w:lang w:val="en-US" w:eastAsia="zh-CN"/>
              </w:rPr>
            </w:pPr>
            <w:r>
              <w:rPr>
                <w:rFonts w:hint="eastAsia" w:hAnsi="宋体"/>
                <w:b/>
                <w:lang w:val="en-US" w:eastAsia="zh-CN"/>
              </w:rPr>
              <w:t>闭卷考试</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Ansi="宋体"/>
              </w:rPr>
            </w:pPr>
            <w:r>
              <w:rPr>
                <w:rFonts w:hint="eastAsia" w:hAnsi="宋体"/>
              </w:rPr>
              <w:t>课程目标2</w:t>
            </w:r>
          </w:p>
        </w:tc>
        <w:tc>
          <w:tcPr>
            <w:tcW w:w="2849" w:type="dxa"/>
            <w:vAlign w:val="center"/>
          </w:tcPr>
          <w:p w14:paraId="29722B31">
            <w:pPr>
              <w:pStyle w:val="2"/>
              <w:spacing w:before="156" w:beforeLines="50" w:after="156" w:afterLines="50"/>
              <w:jc w:val="center"/>
              <w:rPr>
                <w:rFonts w:hint="default" w:hAnsi="宋体" w:eastAsia="宋体"/>
                <w:b/>
                <w:lang w:val="en-US" w:eastAsia="zh-CN"/>
              </w:rPr>
            </w:pPr>
            <w:r>
              <w:rPr>
                <w:rFonts w:hint="eastAsia" w:hAnsi="宋体"/>
                <w:b/>
                <w:lang w:val="en-US" w:eastAsia="zh-CN"/>
              </w:rPr>
              <w:t>工资奖金福利制度的设计</w:t>
            </w:r>
          </w:p>
        </w:tc>
        <w:tc>
          <w:tcPr>
            <w:tcW w:w="2849" w:type="dxa"/>
            <w:vAlign w:val="center"/>
          </w:tcPr>
          <w:p w14:paraId="1BEFB7FE">
            <w:pPr>
              <w:pStyle w:val="2"/>
              <w:spacing w:before="156" w:beforeLines="50" w:after="156" w:afterLines="50"/>
              <w:jc w:val="center"/>
              <w:rPr>
                <w:rFonts w:hint="default" w:hAnsi="宋体" w:eastAsia="宋体"/>
                <w:b/>
                <w:lang w:val="en-US" w:eastAsia="zh-CN"/>
              </w:rPr>
            </w:pPr>
            <w:r>
              <w:rPr>
                <w:rFonts w:hint="eastAsia" w:hAnsi="宋体"/>
                <w:b/>
                <w:lang w:val="en-US" w:eastAsia="zh-CN"/>
              </w:rPr>
              <w:t>团队小组讨论</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2"/>
              <w:spacing w:before="156" w:beforeLines="50" w:after="156" w:afterLines="50"/>
              <w:jc w:val="center"/>
              <w:rPr>
                <w:rFonts w:hint="default" w:hAnsi="宋体" w:eastAsia="宋体"/>
                <w:b/>
                <w:lang w:val="en-US" w:eastAsia="zh-CN"/>
              </w:rPr>
            </w:pPr>
            <w:r>
              <w:rPr>
                <w:rFonts w:hint="eastAsia" w:hAnsi="宋体"/>
                <w:b/>
                <w:lang w:val="en-US" w:eastAsia="zh-CN"/>
              </w:rPr>
              <w:t>薪酬制度设计的流程及应用</w:t>
            </w:r>
          </w:p>
        </w:tc>
        <w:tc>
          <w:tcPr>
            <w:tcW w:w="2849" w:type="dxa"/>
            <w:vAlign w:val="center"/>
          </w:tcPr>
          <w:p w14:paraId="2DDAD844">
            <w:pPr>
              <w:pStyle w:val="2"/>
              <w:spacing w:before="156" w:beforeLines="50" w:after="156" w:afterLines="50"/>
              <w:jc w:val="center"/>
              <w:rPr>
                <w:rFonts w:hint="default" w:hAnsi="宋体" w:eastAsia="宋体"/>
                <w:b/>
                <w:lang w:val="en-US" w:eastAsia="zh-CN"/>
              </w:rPr>
            </w:pPr>
            <w:r>
              <w:rPr>
                <w:rFonts w:hint="eastAsia" w:hAnsi="宋体"/>
                <w:b/>
                <w:lang w:val="en-US" w:eastAsia="zh-CN"/>
              </w:rPr>
              <w:t>案例分析及笔试</w:t>
            </w:r>
          </w:p>
        </w:tc>
      </w:tr>
    </w:tbl>
    <w:p w14:paraId="2C82E76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7F41D11E">
      <w:pPr>
        <w:widowControl/>
        <w:spacing w:before="156" w:beforeLines="50" w:after="156" w:afterLines="50"/>
        <w:jc w:val="left"/>
        <w:rPr>
          <w:rFonts w:ascii="宋体" w:hAnsi="宋体" w:eastAsia="宋体"/>
        </w:rPr>
      </w:pPr>
      <w:r>
        <w:rPr>
          <w:rFonts w:hint="eastAsia" w:ascii="宋体" w:hAnsi="宋体" w:eastAsia="宋体"/>
        </w:rPr>
        <w:t>（例：平时成绩：1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，按课程考核实际情况描述）（五号宋体）</w:t>
      </w: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10%</w:t>
            </w:r>
          </w:p>
        </w:tc>
        <w:tc>
          <w:tcPr>
            <w:tcW w:w="1134" w:type="dxa"/>
            <w:shd w:val="clear" w:color="auto" w:fill="auto"/>
            <w:vAlign w:val="center"/>
          </w:tcPr>
          <w:p w14:paraId="5361B91D">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30%</w:t>
            </w:r>
          </w:p>
        </w:tc>
        <w:tc>
          <w:tcPr>
            <w:tcW w:w="1134" w:type="dxa"/>
            <w:vAlign w:val="center"/>
          </w:tcPr>
          <w:p w14:paraId="67076DAB">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60%</w:t>
            </w:r>
          </w:p>
        </w:tc>
        <w:tc>
          <w:tcPr>
            <w:tcW w:w="2627" w:type="dxa"/>
            <w:vMerge w:val="restart"/>
            <w:shd w:val="clear" w:color="auto" w:fill="auto"/>
            <w:vAlign w:val="center"/>
          </w:tcPr>
          <w:p w14:paraId="230714B0">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10%</w:t>
            </w:r>
          </w:p>
        </w:tc>
        <w:tc>
          <w:tcPr>
            <w:tcW w:w="1134" w:type="dxa"/>
            <w:shd w:val="clear" w:color="auto" w:fill="auto"/>
            <w:vAlign w:val="center"/>
          </w:tcPr>
          <w:p w14:paraId="13EF1D19">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30%</w:t>
            </w:r>
          </w:p>
        </w:tc>
        <w:tc>
          <w:tcPr>
            <w:tcW w:w="1134" w:type="dxa"/>
            <w:vAlign w:val="center"/>
          </w:tcPr>
          <w:p w14:paraId="573C0D77">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60%</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10%</w:t>
            </w:r>
          </w:p>
        </w:tc>
        <w:tc>
          <w:tcPr>
            <w:tcW w:w="1134" w:type="dxa"/>
            <w:shd w:val="clear" w:color="auto" w:fill="auto"/>
            <w:vAlign w:val="center"/>
          </w:tcPr>
          <w:p w14:paraId="49629E46">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30%</w:t>
            </w:r>
          </w:p>
        </w:tc>
        <w:tc>
          <w:tcPr>
            <w:tcW w:w="1134" w:type="dxa"/>
            <w:vAlign w:val="center"/>
          </w:tcPr>
          <w:p w14:paraId="675EB7F2">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60%</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r w14:paraId="4D2C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3099978D">
            <w:pPr>
              <w:spacing w:before="156" w:beforeLines="50" w:after="156" w:afterLines="50"/>
              <w:jc w:val="center"/>
              <w:rPr>
                <w:rFonts w:ascii="宋体" w:hAnsi="宋体" w:eastAsia="宋体"/>
                <w:kern w:val="0"/>
                <w:szCs w:val="21"/>
              </w:rPr>
            </w:pPr>
            <w:r>
              <w:rPr>
                <w:rFonts w:hint="eastAsia" w:ascii="宋体" w:hAnsi="宋体" w:eastAsia="宋体"/>
                <w:kern w:val="0"/>
                <w:szCs w:val="21"/>
              </w:rPr>
              <w:t>……（五号宋体）</w:t>
            </w:r>
          </w:p>
        </w:tc>
        <w:tc>
          <w:tcPr>
            <w:tcW w:w="858" w:type="dxa"/>
            <w:shd w:val="clear" w:color="auto" w:fill="auto"/>
            <w:vAlign w:val="center"/>
          </w:tcPr>
          <w:p w14:paraId="0F57DBE9">
            <w:pPr>
              <w:spacing w:before="156" w:beforeLines="50" w:after="156" w:afterLines="50"/>
              <w:jc w:val="center"/>
              <w:rPr>
                <w:rFonts w:ascii="宋体" w:hAnsi="宋体" w:eastAsia="宋体"/>
                <w:kern w:val="0"/>
                <w:szCs w:val="21"/>
              </w:rPr>
            </w:pPr>
          </w:p>
        </w:tc>
        <w:tc>
          <w:tcPr>
            <w:tcW w:w="1134" w:type="dxa"/>
            <w:shd w:val="clear" w:color="auto" w:fill="auto"/>
            <w:vAlign w:val="center"/>
          </w:tcPr>
          <w:p w14:paraId="389C2B66">
            <w:pPr>
              <w:spacing w:before="156" w:beforeLines="50" w:after="156" w:afterLines="50"/>
              <w:jc w:val="center"/>
              <w:rPr>
                <w:rFonts w:ascii="宋体" w:hAnsi="宋体" w:eastAsia="宋体"/>
                <w:kern w:val="0"/>
                <w:szCs w:val="21"/>
              </w:rPr>
            </w:pPr>
          </w:p>
        </w:tc>
        <w:tc>
          <w:tcPr>
            <w:tcW w:w="1134" w:type="dxa"/>
            <w:vAlign w:val="center"/>
          </w:tcPr>
          <w:p w14:paraId="5A39B2E8">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14:paraId="729159BA">
            <w:pPr>
              <w:spacing w:before="156" w:beforeLines="50" w:after="156" w:afterLines="50"/>
              <w:rPr>
                <w:rFonts w:ascii="宋体" w:hAnsi="宋体" w:eastAsia="宋体"/>
                <w:kern w:val="0"/>
                <w:szCs w:val="21"/>
              </w:rPr>
            </w:pPr>
          </w:p>
        </w:tc>
      </w:tr>
    </w:tbl>
    <w:p w14:paraId="06DF75B4">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1NDI1YzRkNzJmMTlmNWVkYjdkNDZiMjg4ZTU2MWM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1E0657A3"/>
    <w:rsid w:val="49EB4A8D"/>
    <w:rsid w:val="4D595A68"/>
    <w:rsid w:val="5F9901E4"/>
    <w:rsid w:val="72285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23</Pages>
  <Words>12621</Words>
  <Characters>12716</Characters>
  <Lines>13</Lines>
  <Paragraphs>3</Paragraphs>
  <TotalTime>28</TotalTime>
  <ScaleCrop>false</ScaleCrop>
  <LinksUpToDate>false</LinksUpToDate>
  <CharactersWithSpaces>12783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章小波</cp:lastModifiedBy>
  <cp:lastPrinted>2020-12-24T07:17:00Z</cp:lastPrinted>
  <dcterms:modified xsi:type="dcterms:W3CDTF">2024-09-05T14:04:19Z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BAB05A2E3FDD4C83BD21DF402893BABF_12</vt:lpwstr>
  </property>
</Properties>
</file>